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677572" w:rsidRPr="003457A2" w:rsidRDefault="00FC081A">
      <w:pPr>
        <w:jc w:val="center"/>
        <w:rPr>
          <w:rFonts w:ascii="Times New Roman" w:eastAsia="Times New Roman" w:hAnsi="Times New Roman" w:cs="Times New Roman"/>
          <w:i/>
          <w:sz w:val="44"/>
          <w:szCs w:val="44"/>
        </w:rPr>
      </w:pPr>
      <w:r w:rsidRPr="003457A2">
        <w:rPr>
          <w:rFonts w:ascii="Times New Roman" w:eastAsia="Times New Roman" w:hAnsi="Times New Roman" w:cs="Times New Roman"/>
          <w:sz w:val="44"/>
          <w:szCs w:val="44"/>
        </w:rPr>
        <w:t>The Changes Death Brings: A Review of</w:t>
      </w:r>
      <w:r w:rsidRPr="003457A2">
        <w:rPr>
          <w:rFonts w:ascii="Times New Roman" w:eastAsia="Times New Roman" w:hAnsi="Times New Roman" w:cs="Times New Roman"/>
          <w:i/>
          <w:sz w:val="44"/>
          <w:szCs w:val="44"/>
        </w:rPr>
        <w:t xml:space="preserve"> Roosevelt’s Lost Alliances</w:t>
      </w:r>
    </w:p>
    <w:p w14:paraId="00000002" w14:textId="77777777" w:rsidR="00677572" w:rsidRDefault="00FC081A">
      <w:pPr>
        <w:jc w:val="center"/>
        <w:rPr>
          <w:rFonts w:ascii="Times New Roman" w:eastAsia="Times New Roman" w:hAnsi="Times New Roman" w:cs="Times New Roman"/>
        </w:rPr>
      </w:pPr>
      <w:r>
        <w:rPr>
          <w:rFonts w:ascii="Times New Roman" w:eastAsia="Times New Roman" w:hAnsi="Times New Roman" w:cs="Times New Roman"/>
        </w:rPr>
        <w:t xml:space="preserve"> </w:t>
      </w:r>
    </w:p>
    <w:p w14:paraId="00000003" w14:textId="5186AB10" w:rsidR="00677572" w:rsidRDefault="00FC081A">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w:t>
      </w:r>
      <w:r>
        <w:rPr>
          <w:rFonts w:ascii="Times New Roman" w:eastAsia="Times New Roman" w:hAnsi="Times New Roman" w:cs="Times New Roman"/>
          <w:i/>
          <w:sz w:val="24"/>
          <w:szCs w:val="24"/>
        </w:rPr>
        <w:t>Roosevelt’s Lost Alliances: How Personal Politics Helped Start the Cold War,</w:t>
      </w:r>
      <w:r>
        <w:rPr>
          <w:rFonts w:ascii="Times New Roman" w:eastAsia="Times New Roman" w:hAnsi="Times New Roman" w:cs="Times New Roman"/>
          <w:sz w:val="24"/>
          <w:szCs w:val="24"/>
        </w:rPr>
        <w:t xml:space="preserve"> Frank Costigliola gives an account of how emotions and personality helped produce and break the Grand Alliance</w:t>
      </w:r>
      <w:r w:rsidRPr="009B6C09">
        <w:rPr>
          <w:rFonts w:ascii="Times New Roman" w:eastAsia="Times New Roman" w:hAnsi="Times New Roman" w:cs="Times New Roman"/>
          <w:sz w:val="20"/>
          <w:szCs w:val="20"/>
        </w:rPr>
        <w:t xml:space="preserve">. </w:t>
      </w:r>
      <w:r>
        <w:rPr>
          <w:rFonts w:ascii="Times New Roman" w:eastAsia="Times New Roman" w:hAnsi="Times New Roman" w:cs="Times New Roman"/>
          <w:sz w:val="24"/>
          <w:szCs w:val="24"/>
        </w:rPr>
        <w:t xml:space="preserve">In a book where President Roosevelt does not die until a little over half way through on page 256, </w:t>
      </w:r>
      <w:r>
        <w:rPr>
          <w:rFonts w:ascii="Times New Roman" w:eastAsia="Times New Roman" w:hAnsi="Times New Roman" w:cs="Times New Roman"/>
          <w:i/>
          <w:sz w:val="24"/>
          <w:szCs w:val="24"/>
        </w:rPr>
        <w:t>Roosevelt’s Lost Alliances</w:t>
      </w:r>
      <w:r>
        <w:rPr>
          <w:rFonts w:ascii="Times New Roman" w:eastAsia="Times New Roman" w:hAnsi="Times New Roman" w:cs="Times New Roman"/>
          <w:sz w:val="24"/>
          <w:szCs w:val="24"/>
        </w:rPr>
        <w:t>, makes for an exciting read in the comparison of the men of the grand alliance</w:t>
      </w:r>
      <w:r w:rsidRPr="009B6C09">
        <w:rPr>
          <w:rFonts w:ascii="Times New Roman" w:eastAsia="Times New Roman" w:hAnsi="Times New Roman" w:cs="Times New Roman"/>
          <w:sz w:val="20"/>
          <w:szCs w:val="20"/>
        </w:rPr>
        <w:t xml:space="preserve">. </w:t>
      </w:r>
      <w:r>
        <w:rPr>
          <w:rFonts w:ascii="Times New Roman" w:eastAsia="Times New Roman" w:hAnsi="Times New Roman" w:cs="Times New Roman"/>
          <w:sz w:val="24"/>
          <w:szCs w:val="24"/>
        </w:rPr>
        <w:t>Ultimately, Costigliola argues that Roosevelt's death and the reliance on a few good men (and women) led to the brea</w:t>
      </w:r>
      <w:r w:rsidR="009B6C09">
        <w:rPr>
          <w:rFonts w:ascii="Times New Roman" w:eastAsia="Times New Roman" w:hAnsi="Times New Roman" w:cs="Times New Roman"/>
          <w:sz w:val="24"/>
          <w:szCs w:val="24"/>
        </w:rPr>
        <w:t>k</w:t>
      </w:r>
      <w:r>
        <w:rPr>
          <w:rFonts w:ascii="Times New Roman" w:eastAsia="Times New Roman" w:hAnsi="Times New Roman" w:cs="Times New Roman"/>
          <w:sz w:val="24"/>
          <w:szCs w:val="24"/>
        </w:rPr>
        <w:t>down of an alliance and forged a future vastly different than what FDR envisioned</w:t>
      </w:r>
      <w:r w:rsidRPr="009B6C09">
        <w:rPr>
          <w:rFonts w:ascii="Times New Roman" w:eastAsia="Times New Roman" w:hAnsi="Times New Roman" w:cs="Times New Roman"/>
          <w:sz w:val="20"/>
          <w:szCs w:val="20"/>
        </w:rPr>
        <w:t>.</w:t>
      </w:r>
      <w:r>
        <w:rPr>
          <w:rFonts w:ascii="Times New Roman" w:eastAsia="Times New Roman" w:hAnsi="Times New Roman" w:cs="Times New Roman"/>
          <w:sz w:val="24"/>
          <w:szCs w:val="24"/>
        </w:rPr>
        <w:t xml:space="preserve"> </w:t>
      </w:r>
    </w:p>
    <w:p w14:paraId="00000004" w14:textId="77777777" w:rsidR="00677572" w:rsidRDefault="00FC081A">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To Costigliola, “the private lives the public statesman, the emotional stakes of their diplomacy and the cultural context of their ideology,” informs a more holistic picture of the origins of the Cold War as such his analysis goes through the lens of personal relationships, desires, and character flaws in order to demonstrate why Roosevelt’s death had such an impact</w:t>
      </w:r>
      <w:r w:rsidRPr="009B6C09">
        <w:rPr>
          <w:rFonts w:ascii="Times New Roman" w:eastAsia="Times New Roman" w:hAnsi="Times New Roman" w:cs="Times New Roman"/>
          <w:sz w:val="20"/>
          <w:szCs w:val="20"/>
        </w:rPr>
        <w:t>.</w:t>
      </w:r>
      <w:r>
        <w:rPr>
          <w:rFonts w:ascii="Times New Roman" w:eastAsia="Times New Roman" w:hAnsi="Times New Roman" w:cs="Times New Roman"/>
          <w:sz w:val="24"/>
          <w:szCs w:val="24"/>
        </w:rPr>
        <w:t xml:space="preserve"> Costigliola does this first by comparing FDR, Churchill, and Stalin in ways that look at the men before they became the leaders of the respective nations</w:t>
      </w:r>
      <w:r w:rsidRPr="009B6C09">
        <w:rPr>
          <w:rFonts w:ascii="Times New Roman" w:eastAsia="Times New Roman" w:hAnsi="Times New Roman" w:cs="Times New Roman"/>
          <w:sz w:val="20"/>
          <w:szCs w:val="20"/>
        </w:rPr>
        <w:t xml:space="preserve">. </w:t>
      </w:r>
      <w:r>
        <w:rPr>
          <w:rFonts w:ascii="Times New Roman" w:eastAsia="Times New Roman" w:hAnsi="Times New Roman" w:cs="Times New Roman"/>
          <w:sz w:val="24"/>
          <w:szCs w:val="24"/>
        </w:rPr>
        <w:t>He then goes on to center on the workings of the conferences</w:t>
      </w:r>
      <w:r w:rsidRPr="009B6C09">
        <w:rPr>
          <w:rFonts w:ascii="Times New Roman" w:eastAsia="Times New Roman" w:hAnsi="Times New Roman" w:cs="Times New Roman"/>
          <w:sz w:val="20"/>
          <w:szCs w:val="20"/>
        </w:rPr>
        <w:t>.</w:t>
      </w:r>
      <w:r>
        <w:rPr>
          <w:rFonts w:ascii="Times New Roman" w:eastAsia="Times New Roman" w:hAnsi="Times New Roman" w:cs="Times New Roman"/>
          <w:sz w:val="24"/>
          <w:szCs w:val="24"/>
        </w:rPr>
        <w:t xml:space="preserve"> Then in showcasing Truman, Costigliola demonstrates the changing of the Roosevelt White house into the Truman one</w:t>
      </w:r>
      <w:r w:rsidRPr="009B6C09">
        <w:rPr>
          <w:rFonts w:ascii="Times New Roman" w:eastAsia="Times New Roman" w:hAnsi="Times New Roman" w:cs="Times New Roman"/>
          <w:sz w:val="20"/>
          <w:szCs w:val="20"/>
        </w:rPr>
        <w:t xml:space="preserve">. </w:t>
      </w:r>
      <w:r>
        <w:rPr>
          <w:rFonts w:ascii="Times New Roman" w:eastAsia="Times New Roman" w:hAnsi="Times New Roman" w:cs="Times New Roman"/>
          <w:sz w:val="24"/>
          <w:szCs w:val="24"/>
        </w:rPr>
        <w:t xml:space="preserve">Throughout the book, a cast of characters fade in and out to aid the alliance and ultimately win the war and begin another. </w:t>
      </w:r>
    </w:p>
    <w:p w14:paraId="00000005" w14:textId="1CAD6417" w:rsidR="00677572" w:rsidRDefault="00FC081A">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In looking at the leaders of the Grand Alliance first as boys and then as young men Costigliola demonstrates how the leaders were similar and different</w:t>
      </w:r>
      <w:r w:rsidRPr="009B6C09">
        <w:rPr>
          <w:rFonts w:ascii="Times New Roman" w:eastAsia="Times New Roman" w:hAnsi="Times New Roman" w:cs="Times New Roman"/>
          <w:sz w:val="20"/>
          <w:szCs w:val="20"/>
        </w:rPr>
        <w:t>.</w:t>
      </w:r>
      <w:r>
        <w:rPr>
          <w:rFonts w:ascii="Times New Roman" w:eastAsia="Times New Roman" w:hAnsi="Times New Roman" w:cs="Times New Roman"/>
          <w:sz w:val="24"/>
          <w:szCs w:val="24"/>
        </w:rPr>
        <w:t xml:space="preserve"> This lays the foundation for the reader to understand the full personality and culture behind the politics of any one particular leader</w:t>
      </w:r>
      <w:r w:rsidRPr="009B6C09">
        <w:rPr>
          <w:rFonts w:ascii="Times New Roman" w:eastAsia="Times New Roman" w:hAnsi="Times New Roman" w:cs="Times New Roman"/>
          <w:sz w:val="20"/>
          <w:szCs w:val="20"/>
        </w:rPr>
        <w:t xml:space="preserve">. </w:t>
      </w:r>
      <w:r>
        <w:rPr>
          <w:rFonts w:ascii="Times New Roman" w:eastAsia="Times New Roman" w:hAnsi="Times New Roman" w:cs="Times New Roman"/>
          <w:sz w:val="24"/>
          <w:szCs w:val="24"/>
        </w:rPr>
        <w:t>For example, in contrasting each of the ways FDR, Churchill, and Stalin grew up, one can see how their own cultures affect the kind of personal politics they utilize</w:t>
      </w:r>
      <w:r w:rsidRPr="009B6C09">
        <w:rPr>
          <w:rFonts w:ascii="Times New Roman" w:eastAsia="Times New Roman" w:hAnsi="Times New Roman" w:cs="Times New Roman"/>
          <w:sz w:val="20"/>
          <w:szCs w:val="20"/>
        </w:rPr>
        <w:t>.</w:t>
      </w:r>
      <w:r>
        <w:rPr>
          <w:rFonts w:ascii="Times New Roman" w:eastAsia="Times New Roman" w:hAnsi="Times New Roman" w:cs="Times New Roman"/>
          <w:sz w:val="24"/>
          <w:szCs w:val="24"/>
        </w:rPr>
        <w:t xml:space="preserve"> Churchill, for </w:t>
      </w:r>
      <w:r>
        <w:rPr>
          <w:rFonts w:ascii="Times New Roman" w:eastAsia="Times New Roman" w:hAnsi="Times New Roman" w:cs="Times New Roman"/>
          <w:sz w:val="24"/>
          <w:szCs w:val="24"/>
        </w:rPr>
        <w:lastRenderedPageBreak/>
        <w:t>example, had indirect links to the monarchy and a father who had championed alliances between the aristocracy and working class</w:t>
      </w:r>
      <w:r w:rsidRPr="009B6C09">
        <w:rPr>
          <w:rFonts w:ascii="Times New Roman" w:eastAsia="Times New Roman" w:hAnsi="Times New Roman" w:cs="Times New Roman"/>
          <w:sz w:val="20"/>
          <w:szCs w:val="20"/>
        </w:rPr>
        <w:t>.</w:t>
      </w:r>
      <w:r>
        <w:rPr>
          <w:rFonts w:ascii="Times New Roman" w:eastAsia="Times New Roman" w:hAnsi="Times New Roman" w:cs="Times New Roman"/>
          <w:sz w:val="20"/>
          <w:szCs w:val="20"/>
          <w:vertAlign w:val="superscript"/>
        </w:rPr>
        <w:footnoteReference w:id="1"/>
      </w:r>
      <w:r w:rsidRPr="009B6C09">
        <w:rPr>
          <w:rFonts w:ascii="Times New Roman" w:eastAsia="Times New Roman" w:hAnsi="Times New Roman" w:cs="Times New Roman"/>
          <w:sz w:val="20"/>
          <w:szCs w:val="20"/>
        </w:rPr>
        <w:t xml:space="preserve"> </w:t>
      </w:r>
      <w:r>
        <w:rPr>
          <w:rFonts w:ascii="Times New Roman" w:eastAsia="Times New Roman" w:hAnsi="Times New Roman" w:cs="Times New Roman"/>
          <w:sz w:val="24"/>
          <w:szCs w:val="24"/>
        </w:rPr>
        <w:t>Churchill, in turn, was an avowed monarchist, which often caused his clashing with FDR who detested colonialism and</w:t>
      </w:r>
      <w:r w:rsidR="00890DA3">
        <w:rPr>
          <w:rFonts w:ascii="Times New Roman" w:eastAsia="Times New Roman" w:hAnsi="Times New Roman" w:cs="Times New Roman"/>
          <w:sz w:val="24"/>
          <w:szCs w:val="24"/>
        </w:rPr>
        <w:t xml:space="preserve"> Stalin, who helped brutally take down a monarchy</w:t>
      </w:r>
      <w:r w:rsidRPr="009B6C09">
        <w:rPr>
          <w:rFonts w:ascii="Times New Roman" w:eastAsia="Times New Roman" w:hAnsi="Times New Roman" w:cs="Times New Roman"/>
          <w:sz w:val="20"/>
          <w:szCs w:val="20"/>
        </w:rPr>
        <w:t>.</w:t>
      </w:r>
      <w:r>
        <w:rPr>
          <w:rFonts w:ascii="Times New Roman" w:eastAsia="Times New Roman" w:hAnsi="Times New Roman" w:cs="Times New Roman"/>
          <w:sz w:val="20"/>
          <w:szCs w:val="20"/>
          <w:vertAlign w:val="superscript"/>
        </w:rPr>
        <w:footnoteReference w:id="2"/>
      </w:r>
      <w:r w:rsidRPr="009B6C09">
        <w:rPr>
          <w:rFonts w:ascii="Times New Roman" w:eastAsia="Times New Roman" w:hAnsi="Times New Roman" w:cs="Times New Roman"/>
          <w:sz w:val="20"/>
          <w:szCs w:val="20"/>
        </w:rPr>
        <w:t xml:space="preserve"> </w:t>
      </w:r>
    </w:p>
    <w:p w14:paraId="00000006" w14:textId="42E58E23" w:rsidR="00677572" w:rsidRDefault="00FC081A">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Costigliola also presents how different Stalin's upbringing was from both FDR and Churchill; whereas they had both grown up relatively wealthy, Stalin had to fight for everything. </w:t>
      </w:r>
      <w:r w:rsidR="009B6C09">
        <w:rPr>
          <w:rFonts w:ascii="Times New Roman" w:eastAsia="Times New Roman" w:hAnsi="Times New Roman" w:cs="Times New Roman"/>
          <w:sz w:val="24"/>
          <w:szCs w:val="24"/>
        </w:rPr>
        <w:t>Stalin</w:t>
      </w:r>
      <w:r>
        <w:rPr>
          <w:rFonts w:ascii="Times New Roman" w:eastAsia="Times New Roman" w:hAnsi="Times New Roman" w:cs="Times New Roman"/>
          <w:sz w:val="24"/>
          <w:szCs w:val="24"/>
        </w:rPr>
        <w:t>, “used brute force or the force of his intelligence and magnetic personality to claw his way to the top.”</w:t>
      </w:r>
      <w:r>
        <w:rPr>
          <w:rFonts w:ascii="Times New Roman" w:eastAsia="Times New Roman" w:hAnsi="Times New Roman" w:cs="Times New Roman"/>
          <w:sz w:val="20"/>
          <w:szCs w:val="20"/>
          <w:vertAlign w:val="superscript"/>
        </w:rPr>
        <w:footnoteReference w:id="3"/>
      </w:r>
      <w:r w:rsidRPr="009B6C09">
        <w:rPr>
          <w:rFonts w:ascii="Times New Roman" w:eastAsia="Times New Roman" w:hAnsi="Times New Roman" w:cs="Times New Roman"/>
          <w:sz w:val="20"/>
          <w:szCs w:val="20"/>
        </w:rPr>
        <w:t xml:space="preserve"> </w:t>
      </w:r>
      <w:r>
        <w:rPr>
          <w:rFonts w:ascii="Times New Roman" w:eastAsia="Times New Roman" w:hAnsi="Times New Roman" w:cs="Times New Roman"/>
          <w:sz w:val="24"/>
          <w:szCs w:val="24"/>
        </w:rPr>
        <w:t>Adding to this was Stalin’s Georgian background which classed him lower than the average Russian</w:t>
      </w:r>
      <w:r w:rsidRPr="009B6C09">
        <w:rPr>
          <w:rFonts w:ascii="Times New Roman" w:eastAsia="Times New Roman" w:hAnsi="Times New Roman" w:cs="Times New Roman"/>
          <w:sz w:val="20"/>
          <w:szCs w:val="20"/>
        </w:rPr>
        <w:t>.</w:t>
      </w:r>
      <w:r>
        <w:rPr>
          <w:rFonts w:ascii="Times New Roman" w:eastAsia="Times New Roman" w:hAnsi="Times New Roman" w:cs="Times New Roman"/>
          <w:sz w:val="20"/>
          <w:szCs w:val="20"/>
          <w:vertAlign w:val="superscript"/>
        </w:rPr>
        <w:footnoteReference w:id="4"/>
      </w:r>
      <w:r w:rsidRPr="009B6C09">
        <w:rPr>
          <w:rFonts w:ascii="Times New Roman" w:eastAsia="Times New Roman" w:hAnsi="Times New Roman" w:cs="Times New Roman"/>
          <w:sz w:val="20"/>
          <w:szCs w:val="20"/>
        </w:rPr>
        <w:t xml:space="preserve"> </w:t>
      </w:r>
      <w:r>
        <w:rPr>
          <w:rFonts w:ascii="Times New Roman" w:eastAsia="Times New Roman" w:hAnsi="Times New Roman" w:cs="Times New Roman"/>
          <w:sz w:val="24"/>
          <w:szCs w:val="24"/>
        </w:rPr>
        <w:t xml:space="preserve">This combined with his </w:t>
      </w:r>
      <w:r w:rsidR="009B6C09">
        <w:rPr>
          <w:rFonts w:ascii="Times New Roman" w:eastAsia="Times New Roman" w:hAnsi="Times New Roman" w:cs="Times New Roman"/>
          <w:sz w:val="24"/>
          <w:szCs w:val="24"/>
        </w:rPr>
        <w:t>Marxist</w:t>
      </w:r>
      <w:r>
        <w:rPr>
          <w:rFonts w:ascii="Times New Roman" w:eastAsia="Times New Roman" w:hAnsi="Times New Roman" w:cs="Times New Roman"/>
          <w:sz w:val="24"/>
          <w:szCs w:val="24"/>
        </w:rPr>
        <w:t xml:space="preserve"> ideology often created a difference in how Stalin handled situations, such as the returning of POWs and the recognizing of the Polish governments, to the dislike of Churchill and Roosevelt. </w:t>
      </w:r>
      <w:r w:rsidR="00890DA3">
        <w:rPr>
          <w:rFonts w:ascii="Times New Roman" w:eastAsia="Times New Roman" w:hAnsi="Times New Roman" w:cs="Times New Roman"/>
          <w:sz w:val="24"/>
          <w:szCs w:val="24"/>
        </w:rPr>
        <w:t>The author</w:t>
      </w:r>
      <w:r>
        <w:rPr>
          <w:rFonts w:ascii="Times New Roman" w:eastAsia="Times New Roman" w:hAnsi="Times New Roman" w:cs="Times New Roman"/>
          <w:sz w:val="24"/>
          <w:szCs w:val="24"/>
        </w:rPr>
        <w:t xml:space="preserve"> utilizes examples like those listed to show that looking at the leaders as people can account for the actions they took</w:t>
      </w:r>
      <w:r w:rsidRPr="009B6C09">
        <w:rPr>
          <w:rFonts w:ascii="Times New Roman" w:eastAsia="Times New Roman" w:hAnsi="Times New Roman" w:cs="Times New Roman"/>
          <w:sz w:val="20"/>
          <w:szCs w:val="20"/>
        </w:rPr>
        <w:t xml:space="preserve">. </w:t>
      </w:r>
    </w:p>
    <w:p w14:paraId="00000007" w14:textId="2EC95FCE" w:rsidR="00677572" w:rsidRDefault="00FC081A">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Costigliola also makes a point of analyzing the people around the big three to illustrate how personal relationships guided the alliance. Beginning with Roosevelt's intimate circle, Costigliola pays explicit homage to Louis M. Howe, Thomas G. Corcoran, Missy LeHand, and Harry Hopkins</w:t>
      </w:r>
      <w:r w:rsidRPr="009B6C09">
        <w:rPr>
          <w:rFonts w:ascii="Times New Roman" w:eastAsia="Times New Roman" w:hAnsi="Times New Roman" w:cs="Times New Roman"/>
          <w:sz w:val="20"/>
          <w:szCs w:val="20"/>
        </w:rPr>
        <w:t xml:space="preserve">. </w:t>
      </w:r>
      <w:r>
        <w:rPr>
          <w:rFonts w:ascii="Times New Roman" w:eastAsia="Times New Roman" w:hAnsi="Times New Roman" w:cs="Times New Roman"/>
          <w:sz w:val="24"/>
          <w:szCs w:val="24"/>
        </w:rPr>
        <w:t>Noting as well the impact of Sumner Welles and Averell Harriman, though not as explicitly</w:t>
      </w:r>
      <w:r w:rsidRPr="009B6C09">
        <w:rPr>
          <w:rFonts w:ascii="Times New Roman" w:eastAsia="Times New Roman" w:hAnsi="Times New Roman" w:cs="Times New Roman"/>
          <w:sz w:val="20"/>
          <w:szCs w:val="20"/>
        </w:rPr>
        <w:t xml:space="preserve">. </w:t>
      </w:r>
      <w:r>
        <w:rPr>
          <w:rFonts w:ascii="Times New Roman" w:eastAsia="Times New Roman" w:hAnsi="Times New Roman" w:cs="Times New Roman"/>
          <w:sz w:val="24"/>
          <w:szCs w:val="24"/>
        </w:rPr>
        <w:t>For Churchill's circle, Costigliola speaks on Frederick Lindemann, Brendan Bracken, and Desmond Morton and to a certain extent Pamela Churchill</w:t>
      </w:r>
      <w:r w:rsidRPr="009B6C09">
        <w:rPr>
          <w:rFonts w:ascii="Times New Roman" w:eastAsia="Times New Roman" w:hAnsi="Times New Roman" w:cs="Times New Roman"/>
          <w:sz w:val="20"/>
          <w:szCs w:val="20"/>
        </w:rPr>
        <w:t xml:space="preserve">. </w:t>
      </w:r>
      <w:r>
        <w:rPr>
          <w:rFonts w:ascii="Times New Roman" w:eastAsia="Times New Roman" w:hAnsi="Times New Roman" w:cs="Times New Roman"/>
          <w:sz w:val="24"/>
          <w:szCs w:val="24"/>
        </w:rPr>
        <w:t>In Stalin’s Political Club resided, Vyacheslav Molotov, Lazar Kaganovich, Anastas Mikoyan, Andrei Zhdanov, Nikita Khrushchev, Lavrentiy Beria, and Georgy Malenkov</w:t>
      </w:r>
      <w:r w:rsidRPr="009B6C09">
        <w:rPr>
          <w:rFonts w:ascii="Times New Roman" w:eastAsia="Times New Roman" w:hAnsi="Times New Roman" w:cs="Times New Roman"/>
          <w:sz w:val="20"/>
          <w:szCs w:val="20"/>
        </w:rPr>
        <w:t>.</w:t>
      </w:r>
      <w:r>
        <w:rPr>
          <w:rFonts w:ascii="Times New Roman" w:eastAsia="Times New Roman" w:hAnsi="Times New Roman" w:cs="Times New Roman"/>
          <w:sz w:val="20"/>
          <w:szCs w:val="20"/>
          <w:vertAlign w:val="superscript"/>
        </w:rPr>
        <w:footnoteReference w:id="5"/>
      </w:r>
      <w:r>
        <w:rPr>
          <w:rFonts w:ascii="Times New Roman" w:eastAsia="Times New Roman" w:hAnsi="Times New Roman" w:cs="Times New Roman"/>
          <w:sz w:val="24"/>
          <w:szCs w:val="24"/>
        </w:rPr>
        <w:t xml:space="preserve"> Each listed person was given a </w:t>
      </w:r>
      <w:r>
        <w:rPr>
          <w:rFonts w:ascii="Times New Roman" w:eastAsia="Times New Roman" w:hAnsi="Times New Roman" w:cs="Times New Roman"/>
          <w:sz w:val="24"/>
          <w:szCs w:val="24"/>
        </w:rPr>
        <w:lastRenderedPageBreak/>
        <w:t xml:space="preserve">small biography, FDR’s companions more, in an effort by </w:t>
      </w:r>
      <w:r w:rsidR="009B6C09">
        <w:rPr>
          <w:rFonts w:ascii="Times New Roman" w:eastAsia="Times New Roman" w:hAnsi="Times New Roman" w:cs="Times New Roman"/>
          <w:sz w:val="24"/>
          <w:szCs w:val="24"/>
        </w:rPr>
        <w:t>the author</w:t>
      </w:r>
      <w:r>
        <w:rPr>
          <w:rFonts w:ascii="Times New Roman" w:eastAsia="Times New Roman" w:hAnsi="Times New Roman" w:cs="Times New Roman"/>
          <w:sz w:val="24"/>
          <w:szCs w:val="24"/>
        </w:rPr>
        <w:t xml:space="preserve"> to demonstrate the personal touches that were rampant within the Alliance; </w:t>
      </w:r>
      <w:r w:rsidR="00890DA3">
        <w:rPr>
          <w:rFonts w:ascii="Times New Roman" w:eastAsia="Times New Roman" w:hAnsi="Times New Roman" w:cs="Times New Roman"/>
          <w:sz w:val="24"/>
          <w:szCs w:val="24"/>
        </w:rPr>
        <w:t xml:space="preserve">and </w:t>
      </w:r>
      <w:r>
        <w:rPr>
          <w:rFonts w:ascii="Times New Roman" w:eastAsia="Times New Roman" w:hAnsi="Times New Roman" w:cs="Times New Roman"/>
          <w:sz w:val="24"/>
          <w:szCs w:val="24"/>
        </w:rPr>
        <w:t>in the case of Roosevelt how much, he relied on his people. In employing the example of Missy LeHand, Costigliola notes, that LeHand was an extension of Roosevelt’s emotional personality, that she lavished FDR with attention and aided in his ideas, and that when she turned to William Bullitt, FDR punished her by cutting her from his life</w:t>
      </w:r>
      <w:r w:rsidRPr="009B6C09">
        <w:rPr>
          <w:rFonts w:ascii="Times New Roman" w:eastAsia="Times New Roman" w:hAnsi="Times New Roman" w:cs="Times New Roman"/>
          <w:sz w:val="20"/>
          <w:szCs w:val="20"/>
        </w:rPr>
        <w:t>.</w:t>
      </w:r>
      <w:r>
        <w:rPr>
          <w:rFonts w:ascii="Times New Roman" w:eastAsia="Times New Roman" w:hAnsi="Times New Roman" w:cs="Times New Roman"/>
          <w:sz w:val="20"/>
          <w:szCs w:val="20"/>
          <w:vertAlign w:val="superscript"/>
        </w:rPr>
        <w:footnoteReference w:id="6"/>
      </w:r>
      <w:r w:rsidRPr="009B6C09">
        <w:rPr>
          <w:rFonts w:ascii="Times New Roman" w:eastAsia="Times New Roman" w:hAnsi="Times New Roman" w:cs="Times New Roman"/>
          <w:sz w:val="20"/>
          <w:szCs w:val="20"/>
        </w:rPr>
        <w:t xml:space="preserve"> </w:t>
      </w:r>
      <w:r>
        <w:rPr>
          <w:rFonts w:ascii="Times New Roman" w:eastAsia="Times New Roman" w:hAnsi="Times New Roman" w:cs="Times New Roman"/>
          <w:sz w:val="24"/>
          <w:szCs w:val="24"/>
        </w:rPr>
        <w:t>LeHand was not the only one cut off by FDR though she is the one that Costigliola brings back into the narrative in times of trouble; highlighting how FDR could not run the war alone</w:t>
      </w:r>
      <w:r w:rsidRPr="009B6C09">
        <w:rPr>
          <w:rFonts w:ascii="Times New Roman" w:eastAsia="Times New Roman" w:hAnsi="Times New Roman" w:cs="Times New Roman"/>
          <w:sz w:val="20"/>
          <w:szCs w:val="20"/>
        </w:rPr>
        <w:t>.</w:t>
      </w:r>
      <w:r>
        <w:rPr>
          <w:rFonts w:ascii="Times New Roman" w:eastAsia="Times New Roman" w:hAnsi="Times New Roman" w:cs="Times New Roman"/>
          <w:sz w:val="24"/>
          <w:szCs w:val="24"/>
        </w:rPr>
        <w:t xml:space="preserve"> </w:t>
      </w:r>
    </w:p>
    <w:p w14:paraId="00000008" w14:textId="1F25B7A3" w:rsidR="00677572" w:rsidRDefault="00FC081A">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Neither could Churchill, who utilized his daughter-in-law Pamela</w:t>
      </w:r>
      <w:r w:rsidRPr="009B6C09">
        <w:rPr>
          <w:rFonts w:ascii="Times New Roman" w:eastAsia="Times New Roman" w:hAnsi="Times New Roman" w:cs="Times New Roman"/>
          <w:sz w:val="20"/>
          <w:szCs w:val="20"/>
        </w:rPr>
        <w:t>.</w:t>
      </w:r>
      <w:r>
        <w:rPr>
          <w:rFonts w:ascii="Times New Roman" w:eastAsia="Times New Roman" w:hAnsi="Times New Roman" w:cs="Times New Roman"/>
          <w:sz w:val="24"/>
          <w:szCs w:val="24"/>
        </w:rPr>
        <w:t xml:space="preserve"> The affairs of Pamela Churchill, notably with the men, Hopkins and Harriman, that Roosevelt sent to London, tightened the alliance between the Anglos and the Americans</w:t>
      </w:r>
      <w:r w:rsidRPr="009B6C09">
        <w:rPr>
          <w:rFonts w:ascii="Times New Roman" w:eastAsia="Times New Roman" w:hAnsi="Times New Roman" w:cs="Times New Roman"/>
          <w:sz w:val="20"/>
          <w:szCs w:val="20"/>
        </w:rPr>
        <w:t>.</w:t>
      </w:r>
      <w:r>
        <w:rPr>
          <w:rFonts w:ascii="Times New Roman" w:eastAsia="Times New Roman" w:hAnsi="Times New Roman" w:cs="Times New Roman"/>
          <w:sz w:val="20"/>
          <w:szCs w:val="20"/>
          <w:vertAlign w:val="superscript"/>
        </w:rPr>
        <w:footnoteReference w:id="7"/>
      </w:r>
      <w:r w:rsidRPr="009B6C09">
        <w:rPr>
          <w:rFonts w:ascii="Times New Roman" w:eastAsia="Times New Roman" w:hAnsi="Times New Roman" w:cs="Times New Roman"/>
          <w:sz w:val="20"/>
          <w:szCs w:val="20"/>
        </w:rPr>
        <w:t xml:space="preserve"> </w:t>
      </w:r>
      <w:r>
        <w:rPr>
          <w:rFonts w:ascii="Times New Roman" w:eastAsia="Times New Roman" w:hAnsi="Times New Roman" w:cs="Times New Roman"/>
          <w:sz w:val="24"/>
          <w:szCs w:val="24"/>
        </w:rPr>
        <w:t xml:space="preserve">By showcasing Roosevelt’s support network and its eventual collapse, </w:t>
      </w:r>
      <w:r w:rsidR="009B6C09">
        <w:rPr>
          <w:rFonts w:ascii="Times New Roman" w:eastAsia="Times New Roman" w:hAnsi="Times New Roman" w:cs="Times New Roman"/>
          <w:sz w:val="24"/>
          <w:szCs w:val="24"/>
        </w:rPr>
        <w:t>the author</w:t>
      </w:r>
      <w:r>
        <w:rPr>
          <w:rFonts w:ascii="Times New Roman" w:eastAsia="Times New Roman" w:hAnsi="Times New Roman" w:cs="Times New Roman"/>
          <w:sz w:val="24"/>
          <w:szCs w:val="24"/>
        </w:rPr>
        <w:t xml:space="preserve"> establishes why the reliance on a select few people either brings triumph or failure. It is why Costigliola continually reminds the reader that no one in FDR's inner circle was adequately replaced</w:t>
      </w:r>
      <w:r w:rsidRPr="009B6C09">
        <w:rPr>
          <w:rFonts w:ascii="Times New Roman" w:eastAsia="Times New Roman" w:hAnsi="Times New Roman" w:cs="Times New Roman"/>
          <w:sz w:val="20"/>
          <w:szCs w:val="20"/>
        </w:rPr>
        <w:t>.</w:t>
      </w:r>
      <w:r>
        <w:rPr>
          <w:rFonts w:ascii="Times New Roman" w:eastAsia="Times New Roman" w:hAnsi="Times New Roman" w:cs="Times New Roman"/>
          <w:sz w:val="20"/>
          <w:szCs w:val="20"/>
          <w:vertAlign w:val="superscript"/>
        </w:rPr>
        <w:footnoteReference w:id="8"/>
      </w:r>
      <w:r>
        <w:rPr>
          <w:rFonts w:ascii="Times New Roman" w:eastAsia="Times New Roman" w:hAnsi="Times New Roman" w:cs="Times New Roman"/>
          <w:sz w:val="24"/>
          <w:szCs w:val="24"/>
        </w:rPr>
        <w:t xml:space="preserve"> Roosevelt fell ill with the loss of LeHand and Wells, which coincided with a coup in Baghdad that replaced the pro-</w:t>
      </w:r>
      <w:r w:rsidR="009B6C09">
        <w:rPr>
          <w:rFonts w:ascii="Times New Roman" w:eastAsia="Times New Roman" w:hAnsi="Times New Roman" w:cs="Times New Roman"/>
          <w:sz w:val="24"/>
          <w:szCs w:val="24"/>
        </w:rPr>
        <w:t>British</w:t>
      </w:r>
      <w:r>
        <w:rPr>
          <w:rFonts w:ascii="Times New Roman" w:eastAsia="Times New Roman" w:hAnsi="Times New Roman" w:cs="Times New Roman"/>
          <w:sz w:val="24"/>
          <w:szCs w:val="24"/>
        </w:rPr>
        <w:t xml:space="preserve"> monarch with a pro-</w:t>
      </w:r>
      <w:r w:rsidR="009B6C09">
        <w:rPr>
          <w:rFonts w:ascii="Times New Roman" w:eastAsia="Times New Roman" w:hAnsi="Times New Roman" w:cs="Times New Roman"/>
          <w:sz w:val="24"/>
          <w:szCs w:val="24"/>
        </w:rPr>
        <w:t>German</w:t>
      </w:r>
      <w:r>
        <w:rPr>
          <w:rFonts w:ascii="Times New Roman" w:eastAsia="Times New Roman" w:hAnsi="Times New Roman" w:cs="Times New Roman"/>
          <w:sz w:val="24"/>
          <w:szCs w:val="24"/>
        </w:rPr>
        <w:t xml:space="preserve"> Junta</w:t>
      </w:r>
      <w:r w:rsidRPr="009B6C09">
        <w:rPr>
          <w:rFonts w:ascii="Times New Roman" w:eastAsia="Times New Roman" w:hAnsi="Times New Roman" w:cs="Times New Roman"/>
          <w:sz w:val="20"/>
          <w:szCs w:val="20"/>
        </w:rPr>
        <w:t>.</w:t>
      </w:r>
      <w:r>
        <w:rPr>
          <w:rFonts w:ascii="Times New Roman" w:eastAsia="Times New Roman" w:hAnsi="Times New Roman" w:cs="Times New Roman"/>
          <w:sz w:val="20"/>
          <w:szCs w:val="20"/>
          <w:vertAlign w:val="superscript"/>
        </w:rPr>
        <w:footnoteReference w:id="9"/>
      </w:r>
      <w:r w:rsidRPr="009B6C09">
        <w:rPr>
          <w:rFonts w:ascii="Times New Roman" w:eastAsia="Times New Roman" w:hAnsi="Times New Roman" w:cs="Times New Roman"/>
          <w:sz w:val="20"/>
          <w:szCs w:val="20"/>
        </w:rPr>
        <w:t xml:space="preserve"> </w:t>
      </w:r>
      <w:r>
        <w:rPr>
          <w:rFonts w:ascii="Times New Roman" w:eastAsia="Times New Roman" w:hAnsi="Times New Roman" w:cs="Times New Roman"/>
          <w:sz w:val="24"/>
          <w:szCs w:val="24"/>
        </w:rPr>
        <w:t>Effectively utilized by Costigliola, instances like the one described, further the movement of the war and showcase how important the personal relations held during war affect a person</w:t>
      </w:r>
      <w:r w:rsidRPr="009B6C09">
        <w:rPr>
          <w:rFonts w:ascii="Times New Roman" w:eastAsia="Times New Roman" w:hAnsi="Times New Roman" w:cs="Times New Roman"/>
          <w:sz w:val="20"/>
          <w:szCs w:val="20"/>
        </w:rPr>
        <w:t>.</w:t>
      </w:r>
      <w:r>
        <w:rPr>
          <w:rFonts w:ascii="Times New Roman" w:eastAsia="Times New Roman" w:hAnsi="Times New Roman" w:cs="Times New Roman"/>
          <w:sz w:val="24"/>
          <w:szCs w:val="24"/>
        </w:rPr>
        <w:t xml:space="preserve"> It also establishes how these personal ties could and did quickly become political ones; especially as each member of the circles met and conversed with each other</w:t>
      </w:r>
      <w:r w:rsidRPr="009B6C09">
        <w:rPr>
          <w:rFonts w:ascii="Times New Roman" w:eastAsia="Times New Roman" w:hAnsi="Times New Roman" w:cs="Times New Roman"/>
          <w:sz w:val="20"/>
          <w:szCs w:val="20"/>
        </w:rPr>
        <w:t>.</w:t>
      </w:r>
      <w:r>
        <w:rPr>
          <w:rFonts w:ascii="Times New Roman" w:eastAsia="Times New Roman" w:hAnsi="Times New Roman" w:cs="Times New Roman"/>
          <w:sz w:val="24"/>
          <w:szCs w:val="24"/>
        </w:rPr>
        <w:t xml:space="preserve"> </w:t>
      </w:r>
    </w:p>
    <w:p w14:paraId="00000009" w14:textId="77777777" w:rsidR="00677572" w:rsidRDefault="00FC081A">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Within meetings at Casablanca and the Tehran and Potsdam conferences, the entangling web of people and perceptions became more apparent as the Big Three finally interacted. </w:t>
      </w:r>
      <w:r>
        <w:rPr>
          <w:rFonts w:ascii="Times New Roman" w:eastAsia="Times New Roman" w:hAnsi="Times New Roman" w:cs="Times New Roman"/>
          <w:sz w:val="24"/>
          <w:szCs w:val="24"/>
        </w:rPr>
        <w:lastRenderedPageBreak/>
        <w:t>Casablanca is where Churchill and Roosevelt first met; indeed it is where, as Costigliola argues, the alliance was first tested. It was FDR’s statement to a joint press conference, that the Allies would fight until the unconditional surrender of the Axis, that tested the preferences of the British. As Costigliola notes, “within months of Casablanca, British postwar planners were proposing to arm the Germans against the Russians.”</w:t>
      </w:r>
      <w:r>
        <w:rPr>
          <w:rFonts w:ascii="Times New Roman" w:eastAsia="Times New Roman" w:hAnsi="Times New Roman" w:cs="Times New Roman"/>
          <w:sz w:val="20"/>
          <w:szCs w:val="20"/>
          <w:vertAlign w:val="superscript"/>
        </w:rPr>
        <w:footnoteReference w:id="10"/>
      </w:r>
      <w:r w:rsidRPr="009B6C09">
        <w:rPr>
          <w:rFonts w:ascii="Times New Roman" w:eastAsia="Times New Roman" w:hAnsi="Times New Roman" w:cs="Times New Roman"/>
          <w:sz w:val="20"/>
          <w:szCs w:val="20"/>
        </w:rPr>
        <w:t xml:space="preserve"> </w:t>
      </w:r>
      <w:r>
        <w:rPr>
          <w:rFonts w:ascii="Times New Roman" w:eastAsia="Times New Roman" w:hAnsi="Times New Roman" w:cs="Times New Roman"/>
          <w:sz w:val="24"/>
          <w:szCs w:val="24"/>
        </w:rPr>
        <w:t>Nonetheless, the leaders had connected on a personal level; the two leaders trekked out to the city of Marrakech climbing the towers of the villa they were staying at and enjoying dinner together. Churchill accompanied FDR to the airport where he is quoted as saying, "If anything should happen to that man I couldn't stand it. He is the truest friend; he has the farthest vision; he is the greatest man I’ve ever known.”</w:t>
      </w:r>
      <w:r>
        <w:rPr>
          <w:rFonts w:ascii="Times New Roman" w:eastAsia="Times New Roman" w:hAnsi="Times New Roman" w:cs="Times New Roman"/>
          <w:sz w:val="20"/>
          <w:szCs w:val="20"/>
          <w:vertAlign w:val="superscript"/>
        </w:rPr>
        <w:footnoteReference w:id="11"/>
      </w:r>
      <w:r w:rsidRPr="009B6C09">
        <w:rPr>
          <w:rFonts w:ascii="Times New Roman" w:eastAsia="Times New Roman" w:hAnsi="Times New Roman" w:cs="Times New Roman"/>
          <w:sz w:val="20"/>
          <w:szCs w:val="20"/>
        </w:rPr>
        <w:t xml:space="preserve"> </w:t>
      </w:r>
      <w:r>
        <w:rPr>
          <w:rFonts w:ascii="Times New Roman" w:eastAsia="Times New Roman" w:hAnsi="Times New Roman" w:cs="Times New Roman"/>
          <w:sz w:val="24"/>
          <w:szCs w:val="24"/>
        </w:rPr>
        <w:t>Many of the American and British persons at Casablanca enjoyed each other’s company. The Soviets also sought the close personal contact yet fell short, Costigliola contributing this to the language barrier and closed nature of the Soviet politics</w:t>
      </w:r>
      <w:r w:rsidRPr="009B6C09">
        <w:rPr>
          <w:rFonts w:ascii="Times New Roman" w:eastAsia="Times New Roman" w:hAnsi="Times New Roman" w:cs="Times New Roman"/>
          <w:sz w:val="20"/>
          <w:szCs w:val="20"/>
        </w:rPr>
        <w:t>.</w:t>
      </w:r>
      <w:r>
        <w:rPr>
          <w:rFonts w:ascii="Times New Roman" w:eastAsia="Times New Roman" w:hAnsi="Times New Roman" w:cs="Times New Roman"/>
          <w:sz w:val="20"/>
          <w:szCs w:val="20"/>
          <w:vertAlign w:val="superscript"/>
        </w:rPr>
        <w:footnoteReference w:id="12"/>
      </w:r>
      <w:r>
        <w:rPr>
          <w:rFonts w:ascii="Times New Roman" w:eastAsia="Times New Roman" w:hAnsi="Times New Roman" w:cs="Times New Roman"/>
          <w:sz w:val="24"/>
          <w:szCs w:val="24"/>
        </w:rPr>
        <w:t xml:space="preserve">   </w:t>
      </w:r>
    </w:p>
    <w:p w14:paraId="0000000A" w14:textId="77777777" w:rsidR="00677572" w:rsidRDefault="00FC081A">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Moreover, it was not only British fears that FDR’s statement stroked, the Soviets were worried over the statement as well; it was thought the United States was the “weakest link” in the alliance. Fears of the U.S. not committing resources or that Roosevelt would be beaten in the next election ran rampant</w:t>
      </w:r>
      <w:r w:rsidRPr="009B6C09">
        <w:rPr>
          <w:rFonts w:ascii="Times New Roman" w:eastAsia="Times New Roman" w:hAnsi="Times New Roman" w:cs="Times New Roman"/>
          <w:sz w:val="20"/>
          <w:szCs w:val="20"/>
        </w:rPr>
        <w:t>.</w:t>
      </w:r>
      <w:r>
        <w:rPr>
          <w:rFonts w:ascii="Times New Roman" w:eastAsia="Times New Roman" w:hAnsi="Times New Roman" w:cs="Times New Roman"/>
          <w:sz w:val="20"/>
          <w:szCs w:val="20"/>
          <w:vertAlign w:val="superscript"/>
        </w:rPr>
        <w:footnoteReference w:id="13"/>
      </w:r>
      <w:r w:rsidRPr="009B6C09">
        <w:rPr>
          <w:rFonts w:ascii="Times New Roman" w:eastAsia="Times New Roman" w:hAnsi="Times New Roman" w:cs="Times New Roman"/>
          <w:sz w:val="20"/>
          <w:szCs w:val="20"/>
        </w:rPr>
        <w:t xml:space="preserve"> </w:t>
      </w:r>
      <w:r>
        <w:rPr>
          <w:rFonts w:ascii="Times New Roman" w:eastAsia="Times New Roman" w:hAnsi="Times New Roman" w:cs="Times New Roman"/>
          <w:sz w:val="24"/>
          <w:szCs w:val="24"/>
        </w:rPr>
        <w:t>This might be why, before the Big Three met at the Tehran conference, Costigliola notes that Stalin and Molotov went all out in demonstrating their friendliness; offering to join the war against Japan after Germany’s defeat.</w:t>
      </w:r>
      <w:r>
        <w:rPr>
          <w:rFonts w:ascii="Times New Roman" w:eastAsia="Times New Roman" w:hAnsi="Times New Roman" w:cs="Times New Roman"/>
          <w:sz w:val="20"/>
          <w:szCs w:val="20"/>
          <w:vertAlign w:val="superscript"/>
        </w:rPr>
        <w:footnoteReference w:id="14"/>
      </w:r>
      <w:r w:rsidRPr="009B6C09">
        <w:rPr>
          <w:rFonts w:ascii="Times New Roman" w:eastAsia="Times New Roman" w:hAnsi="Times New Roman" w:cs="Times New Roman"/>
          <w:sz w:val="20"/>
          <w:szCs w:val="20"/>
        </w:rPr>
        <w:t xml:space="preserve"> </w:t>
      </w:r>
      <w:r>
        <w:rPr>
          <w:rFonts w:ascii="Times New Roman" w:eastAsia="Times New Roman" w:hAnsi="Times New Roman" w:cs="Times New Roman"/>
          <w:sz w:val="24"/>
          <w:szCs w:val="24"/>
        </w:rPr>
        <w:t xml:space="preserve">Costigliola argues that the need to strengthen ties and exhibit trust between the Soviets and the Americans is why Roosevelt accepted Stalin’s proposal to move to the Soviet embassy during the Tehran </w:t>
      </w:r>
      <w:r>
        <w:rPr>
          <w:rFonts w:ascii="Times New Roman" w:eastAsia="Times New Roman" w:hAnsi="Times New Roman" w:cs="Times New Roman"/>
          <w:sz w:val="24"/>
          <w:szCs w:val="24"/>
        </w:rPr>
        <w:lastRenderedPageBreak/>
        <w:t>conference amid reports of German assassination plots.</w:t>
      </w:r>
      <w:r>
        <w:rPr>
          <w:rFonts w:ascii="Times New Roman" w:eastAsia="Times New Roman" w:hAnsi="Times New Roman" w:cs="Times New Roman"/>
          <w:sz w:val="20"/>
          <w:szCs w:val="20"/>
          <w:vertAlign w:val="superscript"/>
        </w:rPr>
        <w:footnoteReference w:id="15"/>
      </w:r>
      <w:r w:rsidRPr="009B6C09">
        <w:rPr>
          <w:rFonts w:ascii="Times New Roman" w:eastAsia="Times New Roman" w:hAnsi="Times New Roman" w:cs="Times New Roman"/>
          <w:sz w:val="20"/>
          <w:szCs w:val="20"/>
        </w:rPr>
        <w:t xml:space="preserve"> </w:t>
      </w:r>
      <w:r>
        <w:rPr>
          <w:rFonts w:ascii="Times New Roman" w:eastAsia="Times New Roman" w:hAnsi="Times New Roman" w:cs="Times New Roman"/>
          <w:sz w:val="24"/>
          <w:szCs w:val="24"/>
        </w:rPr>
        <w:t xml:space="preserve">Costigliola spends much of his section on the Tehran conference demonstrating the strengthening of the personal nature of the relationship between Stalin and Roosevelt. The author argues that examples like declining Churchill's offer for lunch for instead Stalin’s and speaking with Stalin without an interpreter were all moves by Roosevelt to build trust. </w:t>
      </w:r>
    </w:p>
    <w:p w14:paraId="0000000B" w14:textId="71EE98D3" w:rsidR="00677572" w:rsidRDefault="00FC081A">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It is essential that the author notes that the attitudes of the Big Three were changing after Tehran</w:t>
      </w:r>
      <w:r w:rsidRPr="009B6C09">
        <w:rPr>
          <w:rFonts w:ascii="Times New Roman" w:eastAsia="Times New Roman" w:hAnsi="Times New Roman" w:cs="Times New Roman"/>
          <w:sz w:val="20"/>
          <w:szCs w:val="20"/>
        </w:rPr>
        <w:t>.</w:t>
      </w:r>
      <w:r>
        <w:rPr>
          <w:rFonts w:ascii="Times New Roman" w:eastAsia="Times New Roman" w:hAnsi="Times New Roman" w:cs="Times New Roman"/>
          <w:sz w:val="24"/>
          <w:szCs w:val="24"/>
        </w:rPr>
        <w:t xml:space="preserve"> Stalin, for example, is noted as softening his ideology</w:t>
      </w:r>
      <w:r w:rsidRPr="009B6C09">
        <w:rPr>
          <w:rFonts w:ascii="Times New Roman" w:eastAsia="Times New Roman" w:hAnsi="Times New Roman" w:cs="Times New Roman"/>
          <w:sz w:val="20"/>
          <w:szCs w:val="20"/>
        </w:rPr>
        <w:t>.</w:t>
      </w:r>
      <w:r>
        <w:rPr>
          <w:rFonts w:ascii="Times New Roman" w:eastAsia="Times New Roman" w:hAnsi="Times New Roman" w:cs="Times New Roman"/>
          <w:sz w:val="24"/>
          <w:szCs w:val="24"/>
        </w:rPr>
        <w:t xml:space="preserve"> For instance, Costigliola quotes Stalin as saying, “We have to forget the idea that the victory of socialism could be realized only through a Soviet rule. It could be presented by some other political system</w:t>
      </w:r>
      <w:r w:rsidRPr="009B6C09">
        <w:rPr>
          <w:rFonts w:ascii="Times New Roman" w:eastAsia="Times New Roman" w:hAnsi="Times New Roman" w:cs="Times New Roman"/>
          <w:sz w:val="20"/>
          <w:szCs w:val="20"/>
        </w:rPr>
        <w:t>.</w:t>
      </w:r>
      <w:r>
        <w:rPr>
          <w:rFonts w:ascii="Times New Roman" w:eastAsia="Times New Roman" w:hAnsi="Times New Roman" w:cs="Times New Roman"/>
          <w:sz w:val="24"/>
          <w:szCs w:val="24"/>
        </w:rPr>
        <w:t>”</w:t>
      </w:r>
      <w:r>
        <w:rPr>
          <w:rFonts w:ascii="Times New Roman" w:eastAsia="Times New Roman" w:hAnsi="Times New Roman" w:cs="Times New Roman"/>
          <w:sz w:val="20"/>
          <w:szCs w:val="20"/>
          <w:vertAlign w:val="superscript"/>
        </w:rPr>
        <w:footnoteReference w:id="16"/>
      </w:r>
      <w:r>
        <w:rPr>
          <w:rFonts w:ascii="Times New Roman" w:eastAsia="Times New Roman" w:hAnsi="Times New Roman" w:cs="Times New Roman"/>
          <w:sz w:val="24"/>
          <w:szCs w:val="24"/>
        </w:rPr>
        <w:t xml:space="preserve"> Costigliola is showcasing that Stalin was willing to work with the Anglos and Americans in the long term. While depicting Churchill as continuing his hatred of the Soviets and placing all his hopes on the Americans, saying,  "I fear that very great evil may come upon the world</w:t>
      </w:r>
      <w:r w:rsidRPr="009B6C09">
        <w:rPr>
          <w:rFonts w:ascii="Times New Roman" w:eastAsia="Times New Roman" w:hAnsi="Times New Roman" w:cs="Times New Roman"/>
          <w:sz w:val="20"/>
          <w:szCs w:val="20"/>
        </w:rPr>
        <w:t>.</w:t>
      </w:r>
      <w:r>
        <w:rPr>
          <w:rFonts w:ascii="Times New Roman" w:eastAsia="Times New Roman" w:hAnsi="Times New Roman" w:cs="Times New Roman"/>
          <w:sz w:val="24"/>
          <w:szCs w:val="24"/>
        </w:rPr>
        <w:t xml:space="preserve"> This time at any rate we and the Americans will be heavily armed the Russians are drunk with victory and there is no length they may not go</w:t>
      </w:r>
      <w:r w:rsidRPr="009B6C09">
        <w:rPr>
          <w:rFonts w:ascii="Times New Roman" w:eastAsia="Times New Roman" w:hAnsi="Times New Roman" w:cs="Times New Roman"/>
          <w:sz w:val="20"/>
          <w:szCs w:val="20"/>
        </w:rPr>
        <w:t>.</w:t>
      </w:r>
      <w:r>
        <w:rPr>
          <w:rFonts w:ascii="Times New Roman" w:eastAsia="Times New Roman" w:hAnsi="Times New Roman" w:cs="Times New Roman"/>
          <w:sz w:val="24"/>
          <w:szCs w:val="24"/>
        </w:rPr>
        <w:t>”</w:t>
      </w:r>
      <w:r>
        <w:rPr>
          <w:rFonts w:ascii="Times New Roman" w:eastAsia="Times New Roman" w:hAnsi="Times New Roman" w:cs="Times New Roman"/>
          <w:sz w:val="20"/>
          <w:szCs w:val="20"/>
          <w:vertAlign w:val="superscript"/>
        </w:rPr>
        <w:footnoteReference w:id="17"/>
      </w:r>
      <w:r>
        <w:rPr>
          <w:rFonts w:ascii="Times New Roman" w:eastAsia="Times New Roman" w:hAnsi="Times New Roman" w:cs="Times New Roman"/>
          <w:sz w:val="24"/>
          <w:szCs w:val="24"/>
        </w:rPr>
        <w:t xml:space="preserve"> Much had changed for Roosevelt after Tehran too; his circle was gone, he was to face Yalta surrounded by </w:t>
      </w:r>
      <w:r w:rsidR="003457A2">
        <w:rPr>
          <w:rFonts w:ascii="Times New Roman" w:eastAsia="Times New Roman" w:hAnsi="Times New Roman" w:cs="Times New Roman"/>
          <w:sz w:val="24"/>
          <w:szCs w:val="24"/>
        </w:rPr>
        <w:t xml:space="preserve">personal </w:t>
      </w:r>
      <w:r>
        <w:rPr>
          <w:rFonts w:ascii="Times New Roman" w:eastAsia="Times New Roman" w:hAnsi="Times New Roman" w:cs="Times New Roman"/>
          <w:sz w:val="24"/>
          <w:szCs w:val="24"/>
        </w:rPr>
        <w:t>aides yet not the ones he needed</w:t>
      </w:r>
      <w:r w:rsidR="003457A2">
        <w:rPr>
          <w:rFonts w:ascii="Times New Roman" w:eastAsia="Times New Roman" w:hAnsi="Times New Roman" w:cs="Times New Roman"/>
          <w:sz w:val="24"/>
          <w:szCs w:val="24"/>
        </w:rPr>
        <w:t xml:space="preserve"> or wanted</w:t>
      </w:r>
      <w:r w:rsidRPr="009B6C09">
        <w:rPr>
          <w:rFonts w:ascii="Times New Roman" w:eastAsia="Times New Roman" w:hAnsi="Times New Roman" w:cs="Times New Roman"/>
          <w:sz w:val="20"/>
          <w:szCs w:val="20"/>
        </w:rPr>
        <w:t>.</w:t>
      </w:r>
      <w:r>
        <w:rPr>
          <w:rFonts w:ascii="Times New Roman" w:eastAsia="Times New Roman" w:hAnsi="Times New Roman" w:cs="Times New Roman"/>
          <w:sz w:val="20"/>
          <w:szCs w:val="20"/>
          <w:vertAlign w:val="superscript"/>
        </w:rPr>
        <w:footnoteReference w:id="18"/>
      </w:r>
      <w:r w:rsidRPr="009B6C09">
        <w:rPr>
          <w:rFonts w:ascii="Times New Roman" w:eastAsia="Times New Roman" w:hAnsi="Times New Roman" w:cs="Times New Roman"/>
          <w:sz w:val="20"/>
          <w:szCs w:val="20"/>
        </w:rPr>
        <w:t xml:space="preserve"> </w:t>
      </w:r>
    </w:p>
    <w:p w14:paraId="0000000C" w14:textId="77777777" w:rsidR="00677572" w:rsidRDefault="00FC081A">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In effect, Costigliola is arguing that the relationships built at Casablanca and Tehran combined with the continuing of the war forced the leaders to reevaluate their positions. Both the Soviets and Anglos, Costigliola establishes their position with the Americans as secure. Moreover, the Yalta conference, Costigliola argues, strengthened the bonds of the Big Three. Noting that FDR compared the atmosphere at the end of the conference to "that of a family,” that </w:t>
      </w:r>
      <w:r>
        <w:rPr>
          <w:rFonts w:ascii="Times New Roman" w:eastAsia="Times New Roman" w:hAnsi="Times New Roman" w:cs="Times New Roman"/>
          <w:sz w:val="24"/>
          <w:szCs w:val="24"/>
        </w:rPr>
        <w:lastRenderedPageBreak/>
        <w:t>the Soviets felt that the conference had gone 75 percent in their favor, and that even Churchill gained some warm feelings towards the Russians</w:t>
      </w:r>
      <w:r w:rsidRPr="009B6C09">
        <w:rPr>
          <w:rFonts w:ascii="Times New Roman" w:eastAsia="Times New Roman" w:hAnsi="Times New Roman" w:cs="Times New Roman"/>
          <w:sz w:val="20"/>
          <w:szCs w:val="20"/>
        </w:rPr>
        <w:t>.</w:t>
      </w:r>
      <w:r>
        <w:rPr>
          <w:rFonts w:ascii="Times New Roman" w:eastAsia="Times New Roman" w:hAnsi="Times New Roman" w:cs="Times New Roman"/>
          <w:sz w:val="20"/>
          <w:szCs w:val="20"/>
          <w:vertAlign w:val="superscript"/>
        </w:rPr>
        <w:footnoteReference w:id="19"/>
      </w:r>
      <w:r w:rsidRPr="009B6C09">
        <w:rPr>
          <w:rFonts w:ascii="Times New Roman" w:eastAsia="Times New Roman" w:hAnsi="Times New Roman" w:cs="Times New Roman"/>
          <w:sz w:val="20"/>
          <w:szCs w:val="20"/>
        </w:rPr>
        <w:t xml:space="preserve"> </w:t>
      </w:r>
      <w:r>
        <w:rPr>
          <w:rFonts w:ascii="Times New Roman" w:eastAsia="Times New Roman" w:hAnsi="Times New Roman" w:cs="Times New Roman"/>
          <w:sz w:val="24"/>
          <w:szCs w:val="24"/>
        </w:rPr>
        <w:t xml:space="preserve">Then Roosevelt dies on page 256. </w:t>
      </w:r>
    </w:p>
    <w:p w14:paraId="0000000D" w14:textId="77777777" w:rsidR="00677572" w:rsidRDefault="00FC081A">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All of a sudden, anxiety-filled and underprepared Vice-President Truman was President of the United States</w:t>
      </w:r>
      <w:r w:rsidRPr="009B6C09">
        <w:rPr>
          <w:rFonts w:ascii="Times New Roman" w:eastAsia="Times New Roman" w:hAnsi="Times New Roman" w:cs="Times New Roman"/>
          <w:sz w:val="20"/>
          <w:szCs w:val="20"/>
        </w:rPr>
        <w:t>.</w:t>
      </w:r>
      <w:r>
        <w:rPr>
          <w:rFonts w:ascii="Times New Roman" w:eastAsia="Times New Roman" w:hAnsi="Times New Roman" w:cs="Times New Roman"/>
          <w:sz w:val="24"/>
          <w:szCs w:val="24"/>
        </w:rPr>
        <w:t xml:space="preserve"> Costigliola begins introducing Truman much the same way he did FDR, demonstrating who the circle of men surrounding Truman were, many of whom Roosevelt had iced out, speaking precisely their anti-soviet attitudes</w:t>
      </w:r>
      <w:r w:rsidRPr="009B6C09">
        <w:rPr>
          <w:rFonts w:ascii="Times New Roman" w:eastAsia="Times New Roman" w:hAnsi="Times New Roman" w:cs="Times New Roman"/>
          <w:sz w:val="20"/>
          <w:szCs w:val="20"/>
        </w:rPr>
        <w:t>.</w:t>
      </w:r>
      <w:r>
        <w:rPr>
          <w:rFonts w:ascii="Times New Roman" w:eastAsia="Times New Roman" w:hAnsi="Times New Roman" w:cs="Times New Roman"/>
          <w:sz w:val="24"/>
          <w:szCs w:val="24"/>
        </w:rPr>
        <w:t xml:space="preserve"> Noting reactions to the “honeymoon of 1933-1934,” the freezing out of diplomats and journalists, and a need for revenge</w:t>
      </w:r>
      <w:r w:rsidRPr="009B6C09">
        <w:rPr>
          <w:rFonts w:ascii="Times New Roman" w:eastAsia="Times New Roman" w:hAnsi="Times New Roman" w:cs="Times New Roman"/>
          <w:sz w:val="20"/>
          <w:szCs w:val="20"/>
        </w:rPr>
        <w:t>.</w:t>
      </w:r>
      <w:r>
        <w:rPr>
          <w:rFonts w:ascii="Times New Roman" w:eastAsia="Times New Roman" w:hAnsi="Times New Roman" w:cs="Times New Roman"/>
          <w:sz w:val="20"/>
          <w:szCs w:val="20"/>
          <w:vertAlign w:val="superscript"/>
        </w:rPr>
        <w:footnoteReference w:id="20"/>
      </w:r>
      <w:r>
        <w:rPr>
          <w:rFonts w:ascii="Times New Roman" w:eastAsia="Times New Roman" w:hAnsi="Times New Roman" w:cs="Times New Roman"/>
          <w:sz w:val="24"/>
          <w:szCs w:val="24"/>
        </w:rPr>
        <w:t xml:space="preserve"> Speaking in turn on Truman and his childhood, Costigliola expresses that Truman's insecurity and vulnerability to persuasion primed Truman for belief in the anti-soviet leanings of men like Averell Harriman, George Kennan, and Charles Bohlen</w:t>
      </w:r>
      <w:r w:rsidRPr="009B6C09">
        <w:rPr>
          <w:rFonts w:ascii="Times New Roman" w:eastAsia="Times New Roman" w:hAnsi="Times New Roman" w:cs="Times New Roman"/>
          <w:sz w:val="20"/>
          <w:szCs w:val="20"/>
        </w:rPr>
        <w:t>.</w:t>
      </w:r>
      <w:r>
        <w:rPr>
          <w:rFonts w:ascii="Times New Roman" w:eastAsia="Times New Roman" w:hAnsi="Times New Roman" w:cs="Times New Roman"/>
          <w:sz w:val="20"/>
          <w:szCs w:val="20"/>
          <w:vertAlign w:val="superscript"/>
        </w:rPr>
        <w:footnoteReference w:id="21"/>
      </w:r>
      <w:r>
        <w:rPr>
          <w:rFonts w:ascii="Times New Roman" w:eastAsia="Times New Roman" w:hAnsi="Times New Roman" w:cs="Times New Roman"/>
          <w:sz w:val="24"/>
          <w:szCs w:val="24"/>
        </w:rPr>
        <w:t xml:space="preserve"> Throughout the rest of his book, Costigliola argues that the "most lasting change from Roosevelt to Truman was in the emotional tenor of attitudes and discourses</w:t>
      </w:r>
      <w:r w:rsidRPr="009B6C09">
        <w:rPr>
          <w:rFonts w:ascii="Times New Roman" w:eastAsia="Times New Roman" w:hAnsi="Times New Roman" w:cs="Times New Roman"/>
          <w:sz w:val="20"/>
          <w:szCs w:val="20"/>
        </w:rPr>
        <w:t>.</w:t>
      </w:r>
      <w:r>
        <w:rPr>
          <w:rFonts w:ascii="Times New Roman" w:eastAsia="Times New Roman" w:hAnsi="Times New Roman" w:cs="Times New Roman"/>
          <w:sz w:val="24"/>
          <w:szCs w:val="24"/>
        </w:rPr>
        <w:t>”</w:t>
      </w:r>
      <w:r>
        <w:rPr>
          <w:rFonts w:ascii="Times New Roman" w:eastAsia="Times New Roman" w:hAnsi="Times New Roman" w:cs="Times New Roman"/>
          <w:sz w:val="20"/>
          <w:szCs w:val="20"/>
          <w:vertAlign w:val="superscript"/>
        </w:rPr>
        <w:footnoteReference w:id="22"/>
      </w:r>
      <w:r>
        <w:rPr>
          <w:rFonts w:ascii="Times New Roman" w:eastAsia="Times New Roman" w:hAnsi="Times New Roman" w:cs="Times New Roman"/>
          <w:sz w:val="24"/>
          <w:szCs w:val="24"/>
        </w:rPr>
        <w:t xml:space="preserve"> </w:t>
      </w:r>
    </w:p>
    <w:p w14:paraId="00000011" w14:textId="1C4109FF" w:rsidR="00677572" w:rsidRDefault="00FC081A" w:rsidP="008E5DA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Overall, Costigliola gives </w:t>
      </w:r>
      <w:r w:rsidR="008E5DAE">
        <w:rPr>
          <w:rFonts w:ascii="Times New Roman" w:eastAsia="Times New Roman" w:hAnsi="Times New Roman" w:cs="Times New Roman"/>
          <w:sz w:val="24"/>
          <w:szCs w:val="24"/>
        </w:rPr>
        <w:t>a revisionist account of history that is rife with cultural and emotional implications for the actions of the men that started the Cold War</w:t>
      </w:r>
      <w:r w:rsidR="008E5DAE" w:rsidRPr="009B6C09">
        <w:rPr>
          <w:rFonts w:ascii="Times New Roman" w:eastAsia="Times New Roman" w:hAnsi="Times New Roman" w:cs="Times New Roman"/>
          <w:sz w:val="20"/>
          <w:szCs w:val="20"/>
        </w:rPr>
        <w:t>.</w:t>
      </w:r>
      <w:r w:rsidR="009B6C09" w:rsidRPr="009B6C09">
        <w:rPr>
          <w:rFonts w:ascii="Times New Roman" w:eastAsia="Times New Roman" w:hAnsi="Times New Roman" w:cs="Times New Roman"/>
          <w:sz w:val="20"/>
          <w:szCs w:val="20"/>
        </w:rPr>
        <w:t xml:space="preserve"> </w:t>
      </w:r>
      <w:r w:rsidR="009B6C09">
        <w:rPr>
          <w:rFonts w:ascii="Times New Roman" w:eastAsia="Times New Roman" w:hAnsi="Times New Roman" w:cs="Times New Roman"/>
          <w:sz w:val="24"/>
          <w:szCs w:val="24"/>
        </w:rPr>
        <w:t>The</w:t>
      </w:r>
      <w:r w:rsidR="008E5DAE">
        <w:rPr>
          <w:rFonts w:ascii="Times New Roman" w:eastAsia="Times New Roman" w:hAnsi="Times New Roman" w:cs="Times New Roman"/>
          <w:sz w:val="24"/>
          <w:szCs w:val="24"/>
        </w:rPr>
        <w:t xml:space="preserve"> end of the grand alliance came once the pri</w:t>
      </w:r>
      <w:bookmarkStart w:id="0" w:name="_GoBack"/>
      <w:bookmarkEnd w:id="0"/>
      <w:r w:rsidR="008E5DAE">
        <w:rPr>
          <w:rFonts w:ascii="Times New Roman" w:eastAsia="Times New Roman" w:hAnsi="Times New Roman" w:cs="Times New Roman"/>
          <w:sz w:val="24"/>
          <w:szCs w:val="24"/>
        </w:rPr>
        <w:t>vate problems within were exposed to a public death</w:t>
      </w:r>
      <w:r w:rsidR="008E5DAE" w:rsidRPr="009B6C09">
        <w:rPr>
          <w:rFonts w:ascii="Times New Roman" w:eastAsia="Times New Roman" w:hAnsi="Times New Roman" w:cs="Times New Roman"/>
          <w:sz w:val="20"/>
          <w:szCs w:val="20"/>
        </w:rPr>
        <w:t>.</w:t>
      </w:r>
      <w:r w:rsidR="00890DA3" w:rsidRPr="00890DA3">
        <w:rPr>
          <w:rStyle w:val="FootnoteReference"/>
          <w:rFonts w:ascii="Times New Roman" w:eastAsia="Times New Roman" w:hAnsi="Times New Roman" w:cs="Times New Roman"/>
          <w:sz w:val="20"/>
          <w:szCs w:val="20"/>
        </w:rPr>
        <w:t xml:space="preserve"> </w:t>
      </w:r>
      <w:r>
        <w:rPr>
          <w:rStyle w:val="FootnoteReference"/>
          <w:rFonts w:ascii="Times New Roman" w:eastAsia="Times New Roman" w:hAnsi="Times New Roman" w:cs="Times New Roman"/>
          <w:sz w:val="20"/>
          <w:szCs w:val="20"/>
        </w:rPr>
        <w:footnoteReference w:id="23"/>
      </w:r>
      <w:r w:rsidR="008E5DAE" w:rsidRPr="009B6C09">
        <w:rPr>
          <w:rFonts w:ascii="Times New Roman" w:eastAsia="Times New Roman" w:hAnsi="Times New Roman" w:cs="Times New Roman"/>
          <w:sz w:val="20"/>
          <w:szCs w:val="20"/>
        </w:rPr>
        <w:t xml:space="preserve"> </w:t>
      </w:r>
      <w:r w:rsidR="008E5DAE">
        <w:rPr>
          <w:rFonts w:ascii="Times New Roman" w:eastAsia="Times New Roman" w:hAnsi="Times New Roman" w:cs="Times New Roman"/>
          <w:sz w:val="24"/>
          <w:szCs w:val="24"/>
        </w:rPr>
        <w:t>T</w:t>
      </w:r>
      <w:r w:rsidR="00890DA3">
        <w:rPr>
          <w:rFonts w:ascii="Times New Roman" w:eastAsia="Times New Roman" w:hAnsi="Times New Roman" w:cs="Times New Roman"/>
          <w:sz w:val="24"/>
          <w:szCs w:val="24"/>
        </w:rPr>
        <w:t xml:space="preserve">hough at times the cast of characters Costigliola employs is confusing the ultimate result is the demonstration of the </w:t>
      </w:r>
      <w:r w:rsidR="008E5DAE">
        <w:rPr>
          <w:rFonts w:ascii="Times New Roman" w:eastAsia="Times New Roman" w:hAnsi="Times New Roman" w:cs="Times New Roman"/>
          <w:sz w:val="24"/>
          <w:szCs w:val="24"/>
        </w:rPr>
        <w:t>emotional attachment</w:t>
      </w:r>
      <w:r w:rsidR="00890DA3">
        <w:rPr>
          <w:rFonts w:ascii="Times New Roman" w:eastAsia="Times New Roman" w:hAnsi="Times New Roman" w:cs="Times New Roman"/>
          <w:sz w:val="24"/>
          <w:szCs w:val="24"/>
        </w:rPr>
        <w:t>s</w:t>
      </w:r>
      <w:r w:rsidR="008E5DAE">
        <w:rPr>
          <w:rFonts w:ascii="Times New Roman" w:eastAsia="Times New Roman" w:hAnsi="Times New Roman" w:cs="Times New Roman"/>
          <w:sz w:val="24"/>
          <w:szCs w:val="24"/>
        </w:rPr>
        <w:t xml:space="preserve"> to Roosevelt </w:t>
      </w:r>
      <w:r w:rsidR="009B6C09">
        <w:rPr>
          <w:rFonts w:ascii="Times New Roman" w:eastAsia="Times New Roman" w:hAnsi="Times New Roman" w:cs="Times New Roman"/>
          <w:sz w:val="24"/>
          <w:szCs w:val="24"/>
        </w:rPr>
        <w:t>and</w:t>
      </w:r>
      <w:r w:rsidR="003457A2">
        <w:rPr>
          <w:rFonts w:ascii="Times New Roman" w:eastAsia="Times New Roman" w:hAnsi="Times New Roman" w:cs="Times New Roman"/>
          <w:sz w:val="24"/>
          <w:szCs w:val="24"/>
        </w:rPr>
        <w:t xml:space="preserve"> that</w:t>
      </w:r>
      <w:r w:rsidR="009B6C09">
        <w:rPr>
          <w:rFonts w:ascii="Times New Roman" w:eastAsia="Times New Roman" w:hAnsi="Times New Roman" w:cs="Times New Roman"/>
          <w:sz w:val="24"/>
          <w:szCs w:val="24"/>
        </w:rPr>
        <w:t xml:space="preserve"> the relationships he built could not last without him</w:t>
      </w:r>
      <w:r w:rsidR="009B6C09" w:rsidRPr="009B6C09">
        <w:rPr>
          <w:rFonts w:ascii="Times New Roman" w:eastAsia="Times New Roman" w:hAnsi="Times New Roman" w:cs="Times New Roman"/>
          <w:sz w:val="20"/>
          <w:szCs w:val="20"/>
        </w:rPr>
        <w:t xml:space="preserve">. </w:t>
      </w:r>
      <w:r w:rsidR="00890DA3">
        <w:rPr>
          <w:rFonts w:ascii="Times New Roman" w:eastAsia="Times New Roman" w:hAnsi="Times New Roman" w:cs="Times New Roman"/>
          <w:sz w:val="24"/>
          <w:szCs w:val="24"/>
        </w:rPr>
        <w:t>Conclusively, Frank Costigliola</w:t>
      </w:r>
      <w:r w:rsidR="009B6C09">
        <w:rPr>
          <w:rFonts w:ascii="Times New Roman" w:eastAsia="Times New Roman" w:hAnsi="Times New Roman" w:cs="Times New Roman"/>
          <w:sz w:val="24"/>
          <w:szCs w:val="24"/>
        </w:rPr>
        <w:t xml:space="preserve"> asks the reader to consider, were the emotions of a few men and women worth the beginning of a future that none could have predicted</w:t>
      </w:r>
      <w:r w:rsidR="00890DA3">
        <w:rPr>
          <w:rFonts w:ascii="Times New Roman" w:eastAsia="Times New Roman" w:hAnsi="Times New Roman" w:cs="Times New Roman"/>
          <w:sz w:val="24"/>
          <w:szCs w:val="24"/>
        </w:rPr>
        <w:t>? Was the Cold War wroth these lost alliances</w:t>
      </w:r>
      <w:r w:rsidR="009B6C09">
        <w:rPr>
          <w:rFonts w:ascii="Times New Roman" w:eastAsia="Times New Roman" w:hAnsi="Times New Roman" w:cs="Times New Roman"/>
          <w:sz w:val="24"/>
          <w:szCs w:val="24"/>
        </w:rPr>
        <w:t>?</w:t>
      </w:r>
    </w:p>
    <w:sectPr w:rsidR="00677572">
      <w:head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1FBE26" w14:textId="77777777" w:rsidR="00695C1A" w:rsidRDefault="00695C1A">
      <w:pPr>
        <w:spacing w:line="240" w:lineRule="auto"/>
      </w:pPr>
      <w:r>
        <w:separator/>
      </w:r>
    </w:p>
  </w:endnote>
  <w:endnote w:type="continuationSeparator" w:id="0">
    <w:p w14:paraId="07FB3583" w14:textId="77777777" w:rsidR="00695C1A" w:rsidRDefault="00695C1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758F57" w14:textId="77777777" w:rsidR="00695C1A" w:rsidRDefault="00695C1A">
      <w:pPr>
        <w:spacing w:line="240" w:lineRule="auto"/>
      </w:pPr>
      <w:r>
        <w:separator/>
      </w:r>
    </w:p>
  </w:footnote>
  <w:footnote w:type="continuationSeparator" w:id="0">
    <w:p w14:paraId="62E7A0D5" w14:textId="77777777" w:rsidR="00695C1A" w:rsidRDefault="00695C1A">
      <w:pPr>
        <w:spacing w:line="240" w:lineRule="auto"/>
      </w:pPr>
      <w:r>
        <w:continuationSeparator/>
      </w:r>
    </w:p>
  </w:footnote>
  <w:footnote w:id="1">
    <w:p w14:paraId="00000013" w14:textId="77777777" w:rsidR="00677572" w:rsidRDefault="00FC081A">
      <w:pPr>
        <w:spacing w:line="240" w:lineRule="auto"/>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24-28</w:t>
      </w:r>
    </w:p>
  </w:footnote>
  <w:footnote w:id="2">
    <w:p w14:paraId="00000014" w14:textId="77777777" w:rsidR="00677572" w:rsidRDefault="00FC081A">
      <w:pPr>
        <w:spacing w:line="240" w:lineRule="auto"/>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183</w:t>
      </w:r>
    </w:p>
  </w:footnote>
  <w:footnote w:id="3">
    <w:p w14:paraId="00000015" w14:textId="77777777" w:rsidR="00677572" w:rsidRDefault="00FC081A">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23</w:t>
      </w:r>
    </w:p>
  </w:footnote>
  <w:footnote w:id="4">
    <w:p w14:paraId="00000016" w14:textId="77777777" w:rsidR="00677572" w:rsidRDefault="00FC081A">
      <w:pPr>
        <w:spacing w:line="240" w:lineRule="auto"/>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24</w:t>
      </w:r>
    </w:p>
  </w:footnote>
  <w:footnote w:id="5">
    <w:p w14:paraId="00000017" w14:textId="77777777" w:rsidR="00677572" w:rsidRPr="009B6C09" w:rsidRDefault="00FC081A">
      <w:pPr>
        <w:spacing w:line="240" w:lineRule="auto"/>
        <w:rPr>
          <w:rFonts w:ascii="Times New Roman" w:eastAsia="Times New Roman" w:hAnsi="Times New Roman" w:cs="Times New Roman"/>
          <w:sz w:val="20"/>
          <w:szCs w:val="20"/>
        </w:rPr>
      </w:pPr>
      <w:r w:rsidRPr="009B6C09">
        <w:rPr>
          <w:rFonts w:ascii="Times New Roman" w:hAnsi="Times New Roman"/>
          <w:sz w:val="20"/>
          <w:szCs w:val="20"/>
          <w:vertAlign w:val="superscript"/>
        </w:rPr>
        <w:footnoteRef/>
      </w:r>
      <w:r w:rsidRPr="009B6C09">
        <w:rPr>
          <w:rFonts w:ascii="Times New Roman" w:hAnsi="Times New Roman"/>
          <w:sz w:val="20"/>
          <w:szCs w:val="20"/>
        </w:rPr>
        <w:t xml:space="preserve"> </w:t>
      </w:r>
      <w:r w:rsidRPr="009B6C09">
        <w:rPr>
          <w:rFonts w:ascii="Times New Roman" w:eastAsia="Times New Roman" w:hAnsi="Times New Roman" w:cs="Times New Roman"/>
          <w:sz w:val="20"/>
          <w:szCs w:val="20"/>
        </w:rPr>
        <w:t>58-140</w:t>
      </w:r>
    </w:p>
  </w:footnote>
  <w:footnote w:id="6">
    <w:p w14:paraId="00000019" w14:textId="77777777" w:rsidR="00677572" w:rsidRPr="009B6C09" w:rsidRDefault="00FC081A">
      <w:pPr>
        <w:spacing w:line="240" w:lineRule="auto"/>
        <w:rPr>
          <w:rFonts w:ascii="Times New Roman" w:eastAsia="Times New Roman" w:hAnsi="Times New Roman" w:cs="Times New Roman"/>
          <w:sz w:val="20"/>
          <w:szCs w:val="20"/>
        </w:rPr>
      </w:pPr>
      <w:r w:rsidRPr="009B6C09">
        <w:rPr>
          <w:rFonts w:ascii="Times New Roman" w:hAnsi="Times New Roman"/>
          <w:sz w:val="20"/>
          <w:szCs w:val="20"/>
          <w:vertAlign w:val="superscript"/>
        </w:rPr>
        <w:footnoteRef/>
      </w:r>
      <w:r w:rsidRPr="009B6C09">
        <w:rPr>
          <w:rFonts w:ascii="Times New Roman" w:hAnsi="Times New Roman"/>
          <w:sz w:val="20"/>
          <w:szCs w:val="20"/>
        </w:rPr>
        <w:t xml:space="preserve"> </w:t>
      </w:r>
      <w:r w:rsidRPr="009B6C09">
        <w:rPr>
          <w:rFonts w:ascii="Times New Roman" w:eastAsia="Times New Roman" w:hAnsi="Times New Roman" w:cs="Times New Roman"/>
          <w:sz w:val="20"/>
          <w:szCs w:val="20"/>
        </w:rPr>
        <w:t>68-78</w:t>
      </w:r>
    </w:p>
  </w:footnote>
  <w:footnote w:id="7">
    <w:p w14:paraId="00000018" w14:textId="77777777" w:rsidR="00677572" w:rsidRPr="009B6C09" w:rsidRDefault="00FC081A">
      <w:pPr>
        <w:spacing w:line="240" w:lineRule="auto"/>
        <w:rPr>
          <w:rFonts w:ascii="Times New Roman" w:eastAsia="Times New Roman" w:hAnsi="Times New Roman" w:cs="Times New Roman"/>
          <w:sz w:val="20"/>
          <w:szCs w:val="20"/>
        </w:rPr>
      </w:pPr>
      <w:r w:rsidRPr="009B6C09">
        <w:rPr>
          <w:rFonts w:ascii="Times New Roman" w:hAnsi="Times New Roman"/>
          <w:sz w:val="20"/>
          <w:szCs w:val="20"/>
          <w:vertAlign w:val="superscript"/>
        </w:rPr>
        <w:footnoteRef/>
      </w:r>
      <w:r w:rsidRPr="009B6C09">
        <w:rPr>
          <w:rFonts w:ascii="Times New Roman" w:hAnsi="Times New Roman"/>
          <w:sz w:val="20"/>
          <w:szCs w:val="20"/>
        </w:rPr>
        <w:t xml:space="preserve"> </w:t>
      </w:r>
      <w:r w:rsidRPr="009B6C09">
        <w:rPr>
          <w:rFonts w:ascii="Times New Roman" w:eastAsia="Times New Roman" w:hAnsi="Times New Roman" w:cs="Times New Roman"/>
          <w:sz w:val="20"/>
          <w:szCs w:val="20"/>
        </w:rPr>
        <w:t>112-118</w:t>
      </w:r>
    </w:p>
  </w:footnote>
  <w:footnote w:id="8">
    <w:p w14:paraId="0000001A" w14:textId="77777777" w:rsidR="00677572" w:rsidRPr="009B6C09" w:rsidRDefault="00FC081A">
      <w:pPr>
        <w:spacing w:line="240" w:lineRule="auto"/>
        <w:rPr>
          <w:rFonts w:ascii="Times New Roman" w:eastAsia="Times New Roman" w:hAnsi="Times New Roman" w:cs="Times New Roman"/>
          <w:sz w:val="20"/>
          <w:szCs w:val="20"/>
        </w:rPr>
      </w:pPr>
      <w:r w:rsidRPr="009B6C09">
        <w:rPr>
          <w:rFonts w:ascii="Times New Roman" w:hAnsi="Times New Roman"/>
          <w:sz w:val="20"/>
          <w:szCs w:val="20"/>
          <w:vertAlign w:val="superscript"/>
        </w:rPr>
        <w:footnoteRef/>
      </w:r>
      <w:r w:rsidRPr="009B6C09">
        <w:rPr>
          <w:rFonts w:ascii="Times New Roman" w:eastAsia="Times New Roman" w:hAnsi="Times New Roman" w:cs="Times New Roman"/>
          <w:sz w:val="20"/>
          <w:szCs w:val="20"/>
        </w:rPr>
        <w:t xml:space="preserve"> 61</w:t>
      </w:r>
    </w:p>
  </w:footnote>
  <w:footnote w:id="9">
    <w:p w14:paraId="0000001B" w14:textId="77777777" w:rsidR="00677572" w:rsidRPr="009B6C09" w:rsidRDefault="00FC081A">
      <w:pPr>
        <w:spacing w:line="240" w:lineRule="auto"/>
        <w:rPr>
          <w:rFonts w:ascii="Times New Roman" w:eastAsia="Times New Roman" w:hAnsi="Times New Roman" w:cs="Times New Roman"/>
          <w:sz w:val="20"/>
          <w:szCs w:val="20"/>
        </w:rPr>
      </w:pPr>
      <w:r w:rsidRPr="009B6C09">
        <w:rPr>
          <w:rFonts w:ascii="Times New Roman" w:hAnsi="Times New Roman"/>
          <w:sz w:val="20"/>
          <w:szCs w:val="20"/>
          <w:vertAlign w:val="superscript"/>
        </w:rPr>
        <w:footnoteRef/>
      </w:r>
      <w:r w:rsidRPr="009B6C09">
        <w:rPr>
          <w:rFonts w:ascii="Times New Roman" w:eastAsia="Times New Roman" w:hAnsi="Times New Roman" w:cs="Times New Roman"/>
          <w:sz w:val="20"/>
          <w:szCs w:val="20"/>
        </w:rPr>
        <w:t xml:space="preserve"> 119</w:t>
      </w:r>
    </w:p>
  </w:footnote>
  <w:footnote w:id="10">
    <w:p w14:paraId="0000001C" w14:textId="77777777" w:rsidR="00677572" w:rsidRPr="009B6C09" w:rsidRDefault="00FC081A">
      <w:pPr>
        <w:spacing w:line="240" w:lineRule="auto"/>
        <w:rPr>
          <w:rFonts w:ascii="Times New Roman" w:eastAsia="Times New Roman" w:hAnsi="Times New Roman" w:cs="Times New Roman"/>
          <w:sz w:val="20"/>
          <w:szCs w:val="20"/>
        </w:rPr>
      </w:pPr>
      <w:r w:rsidRPr="009B6C09">
        <w:rPr>
          <w:rFonts w:ascii="Times New Roman" w:hAnsi="Times New Roman"/>
          <w:sz w:val="20"/>
          <w:szCs w:val="20"/>
          <w:vertAlign w:val="superscript"/>
        </w:rPr>
        <w:footnoteRef/>
      </w:r>
      <w:r w:rsidRPr="009B6C09">
        <w:rPr>
          <w:rFonts w:ascii="Times New Roman" w:eastAsia="Times New Roman" w:hAnsi="Times New Roman" w:cs="Times New Roman"/>
          <w:sz w:val="20"/>
          <w:szCs w:val="20"/>
        </w:rPr>
        <w:t>179-180</w:t>
      </w:r>
    </w:p>
  </w:footnote>
  <w:footnote w:id="11">
    <w:p w14:paraId="00000020" w14:textId="77777777" w:rsidR="00677572" w:rsidRPr="009B6C09" w:rsidRDefault="00FC081A">
      <w:pPr>
        <w:spacing w:line="240" w:lineRule="auto"/>
        <w:rPr>
          <w:rFonts w:ascii="Times New Roman" w:eastAsia="Times New Roman" w:hAnsi="Times New Roman" w:cs="Times New Roman"/>
          <w:sz w:val="20"/>
          <w:szCs w:val="20"/>
        </w:rPr>
      </w:pPr>
      <w:r w:rsidRPr="009B6C09">
        <w:rPr>
          <w:rFonts w:ascii="Times New Roman" w:hAnsi="Times New Roman"/>
          <w:sz w:val="20"/>
          <w:szCs w:val="20"/>
          <w:vertAlign w:val="superscript"/>
        </w:rPr>
        <w:footnoteRef/>
      </w:r>
      <w:r w:rsidRPr="009B6C09">
        <w:rPr>
          <w:rFonts w:ascii="Times New Roman" w:hAnsi="Times New Roman"/>
          <w:sz w:val="20"/>
          <w:szCs w:val="20"/>
        </w:rPr>
        <w:t xml:space="preserve"> </w:t>
      </w:r>
      <w:r w:rsidRPr="009B6C09">
        <w:rPr>
          <w:rFonts w:ascii="Times New Roman" w:eastAsia="Times New Roman" w:hAnsi="Times New Roman" w:cs="Times New Roman"/>
          <w:sz w:val="20"/>
          <w:szCs w:val="20"/>
        </w:rPr>
        <w:t>182</w:t>
      </w:r>
    </w:p>
  </w:footnote>
  <w:footnote w:id="12">
    <w:p w14:paraId="0000001F" w14:textId="77777777" w:rsidR="00677572" w:rsidRPr="009B6C09" w:rsidRDefault="00FC081A">
      <w:pPr>
        <w:spacing w:line="240" w:lineRule="auto"/>
        <w:rPr>
          <w:rFonts w:ascii="Times New Roman" w:eastAsia="Times New Roman" w:hAnsi="Times New Roman" w:cs="Times New Roman"/>
          <w:sz w:val="20"/>
          <w:szCs w:val="20"/>
        </w:rPr>
      </w:pPr>
      <w:r w:rsidRPr="009B6C09">
        <w:rPr>
          <w:rFonts w:ascii="Times New Roman" w:hAnsi="Times New Roman"/>
          <w:sz w:val="20"/>
          <w:szCs w:val="20"/>
          <w:vertAlign w:val="superscript"/>
        </w:rPr>
        <w:footnoteRef/>
      </w:r>
      <w:r w:rsidRPr="009B6C09">
        <w:rPr>
          <w:rFonts w:ascii="Times New Roman" w:eastAsia="Times New Roman" w:hAnsi="Times New Roman" w:cs="Times New Roman"/>
          <w:sz w:val="20"/>
          <w:szCs w:val="20"/>
        </w:rPr>
        <w:t>181</w:t>
      </w:r>
    </w:p>
  </w:footnote>
  <w:footnote w:id="13">
    <w:p w14:paraId="0000001D" w14:textId="77777777" w:rsidR="00677572" w:rsidRPr="009B6C09" w:rsidRDefault="00FC081A">
      <w:pPr>
        <w:spacing w:line="240" w:lineRule="auto"/>
        <w:rPr>
          <w:rFonts w:ascii="Times New Roman" w:eastAsia="Times New Roman" w:hAnsi="Times New Roman" w:cs="Times New Roman"/>
          <w:sz w:val="20"/>
          <w:szCs w:val="20"/>
        </w:rPr>
      </w:pPr>
      <w:r w:rsidRPr="009B6C09">
        <w:rPr>
          <w:rFonts w:ascii="Times New Roman" w:hAnsi="Times New Roman"/>
          <w:sz w:val="20"/>
          <w:szCs w:val="20"/>
          <w:vertAlign w:val="superscript"/>
        </w:rPr>
        <w:footnoteRef/>
      </w:r>
      <w:r w:rsidRPr="009B6C09">
        <w:rPr>
          <w:rFonts w:ascii="Times New Roman" w:eastAsia="Times New Roman" w:hAnsi="Times New Roman" w:cs="Times New Roman"/>
          <w:sz w:val="20"/>
          <w:szCs w:val="20"/>
        </w:rPr>
        <w:t xml:space="preserve"> 184</w:t>
      </w:r>
    </w:p>
  </w:footnote>
  <w:footnote w:id="14">
    <w:p w14:paraId="0000001E" w14:textId="77777777" w:rsidR="00677572" w:rsidRPr="009B6C09" w:rsidRDefault="00FC081A">
      <w:pPr>
        <w:spacing w:line="240" w:lineRule="auto"/>
        <w:rPr>
          <w:rFonts w:ascii="Times New Roman" w:eastAsia="Times New Roman" w:hAnsi="Times New Roman" w:cs="Times New Roman"/>
          <w:sz w:val="20"/>
          <w:szCs w:val="20"/>
        </w:rPr>
      </w:pPr>
      <w:r w:rsidRPr="009B6C09">
        <w:rPr>
          <w:rFonts w:ascii="Times New Roman" w:hAnsi="Times New Roman"/>
          <w:sz w:val="20"/>
          <w:szCs w:val="20"/>
          <w:vertAlign w:val="superscript"/>
        </w:rPr>
        <w:footnoteRef/>
      </w:r>
      <w:r w:rsidRPr="009B6C09">
        <w:rPr>
          <w:rFonts w:ascii="Times New Roman" w:eastAsia="Times New Roman" w:hAnsi="Times New Roman" w:cs="Times New Roman"/>
          <w:sz w:val="20"/>
          <w:szCs w:val="20"/>
        </w:rPr>
        <w:t xml:space="preserve"> 194</w:t>
      </w:r>
    </w:p>
  </w:footnote>
  <w:footnote w:id="15">
    <w:p w14:paraId="00000021" w14:textId="77777777" w:rsidR="00677572" w:rsidRPr="009B6C09" w:rsidRDefault="00FC081A">
      <w:pPr>
        <w:spacing w:line="240" w:lineRule="auto"/>
        <w:rPr>
          <w:rFonts w:ascii="Times New Roman" w:eastAsia="Times New Roman" w:hAnsi="Times New Roman" w:cs="Times New Roman"/>
          <w:sz w:val="20"/>
          <w:szCs w:val="20"/>
        </w:rPr>
      </w:pPr>
      <w:r w:rsidRPr="009B6C09">
        <w:rPr>
          <w:rFonts w:ascii="Times New Roman" w:hAnsi="Times New Roman"/>
          <w:sz w:val="20"/>
          <w:szCs w:val="20"/>
          <w:vertAlign w:val="superscript"/>
        </w:rPr>
        <w:footnoteRef/>
      </w:r>
      <w:r w:rsidRPr="009B6C09">
        <w:rPr>
          <w:rFonts w:ascii="Times New Roman" w:eastAsia="Times New Roman" w:hAnsi="Times New Roman" w:cs="Times New Roman"/>
          <w:sz w:val="20"/>
          <w:szCs w:val="20"/>
        </w:rPr>
        <w:t xml:space="preserve"> 195-194</w:t>
      </w:r>
    </w:p>
  </w:footnote>
  <w:footnote w:id="16">
    <w:p w14:paraId="00000022" w14:textId="77777777" w:rsidR="00677572" w:rsidRPr="009B6C09" w:rsidRDefault="00FC081A">
      <w:pPr>
        <w:spacing w:line="240" w:lineRule="auto"/>
        <w:rPr>
          <w:rFonts w:ascii="Times New Roman" w:eastAsia="Times New Roman" w:hAnsi="Times New Roman" w:cs="Times New Roman"/>
          <w:sz w:val="20"/>
          <w:szCs w:val="20"/>
        </w:rPr>
      </w:pPr>
      <w:r w:rsidRPr="009B6C09">
        <w:rPr>
          <w:rFonts w:ascii="Times New Roman" w:hAnsi="Times New Roman"/>
          <w:sz w:val="20"/>
          <w:szCs w:val="20"/>
          <w:vertAlign w:val="superscript"/>
        </w:rPr>
        <w:footnoteRef/>
      </w:r>
      <w:r w:rsidRPr="009B6C09">
        <w:rPr>
          <w:rFonts w:ascii="Times New Roman" w:eastAsia="Times New Roman" w:hAnsi="Times New Roman" w:cs="Times New Roman"/>
          <w:sz w:val="20"/>
          <w:szCs w:val="20"/>
        </w:rPr>
        <w:t xml:space="preserve"> 214</w:t>
      </w:r>
    </w:p>
  </w:footnote>
  <w:footnote w:id="17">
    <w:p w14:paraId="00000023" w14:textId="77777777" w:rsidR="00677572" w:rsidRPr="009B6C09" w:rsidRDefault="00FC081A">
      <w:pPr>
        <w:spacing w:line="240" w:lineRule="auto"/>
        <w:rPr>
          <w:rFonts w:ascii="Times New Roman" w:eastAsia="Times New Roman" w:hAnsi="Times New Roman" w:cs="Times New Roman"/>
          <w:sz w:val="20"/>
          <w:szCs w:val="20"/>
        </w:rPr>
      </w:pPr>
      <w:r w:rsidRPr="009B6C09">
        <w:rPr>
          <w:rFonts w:ascii="Times New Roman" w:hAnsi="Times New Roman"/>
          <w:sz w:val="20"/>
          <w:szCs w:val="20"/>
          <w:vertAlign w:val="superscript"/>
        </w:rPr>
        <w:footnoteRef/>
      </w:r>
      <w:r w:rsidRPr="009B6C09">
        <w:rPr>
          <w:rFonts w:ascii="Times New Roman" w:eastAsia="Times New Roman" w:hAnsi="Times New Roman" w:cs="Times New Roman"/>
          <w:sz w:val="20"/>
          <w:szCs w:val="20"/>
        </w:rPr>
        <w:t xml:space="preserve"> 216</w:t>
      </w:r>
    </w:p>
  </w:footnote>
  <w:footnote w:id="18">
    <w:p w14:paraId="00000025" w14:textId="77777777" w:rsidR="00677572" w:rsidRPr="009B6C09" w:rsidRDefault="00FC081A">
      <w:pPr>
        <w:spacing w:line="240" w:lineRule="auto"/>
        <w:rPr>
          <w:rFonts w:ascii="Times New Roman" w:eastAsia="Times New Roman" w:hAnsi="Times New Roman" w:cs="Times New Roman"/>
          <w:sz w:val="20"/>
          <w:szCs w:val="20"/>
        </w:rPr>
      </w:pPr>
      <w:r w:rsidRPr="009B6C09">
        <w:rPr>
          <w:rFonts w:ascii="Times New Roman" w:hAnsi="Times New Roman"/>
          <w:sz w:val="20"/>
          <w:szCs w:val="20"/>
          <w:vertAlign w:val="superscript"/>
        </w:rPr>
        <w:footnoteRef/>
      </w:r>
      <w:r w:rsidRPr="009B6C09">
        <w:rPr>
          <w:rFonts w:ascii="Times New Roman" w:eastAsia="Times New Roman" w:hAnsi="Times New Roman" w:cs="Times New Roman"/>
          <w:sz w:val="20"/>
          <w:szCs w:val="20"/>
        </w:rPr>
        <w:t xml:space="preserve"> 237</w:t>
      </w:r>
    </w:p>
  </w:footnote>
  <w:footnote w:id="19">
    <w:p w14:paraId="00000024" w14:textId="77777777" w:rsidR="00677572" w:rsidRPr="009B6C09" w:rsidRDefault="00FC081A">
      <w:pPr>
        <w:spacing w:line="240" w:lineRule="auto"/>
        <w:rPr>
          <w:rFonts w:ascii="Times New Roman" w:eastAsia="Times New Roman" w:hAnsi="Times New Roman" w:cs="Times New Roman"/>
          <w:sz w:val="20"/>
          <w:szCs w:val="20"/>
        </w:rPr>
      </w:pPr>
      <w:r w:rsidRPr="009B6C09">
        <w:rPr>
          <w:rFonts w:ascii="Times New Roman" w:hAnsi="Times New Roman"/>
          <w:sz w:val="20"/>
          <w:szCs w:val="20"/>
          <w:vertAlign w:val="superscript"/>
        </w:rPr>
        <w:footnoteRef/>
      </w:r>
      <w:r w:rsidRPr="009B6C09">
        <w:rPr>
          <w:rFonts w:ascii="Times New Roman" w:eastAsia="Times New Roman" w:hAnsi="Times New Roman" w:cs="Times New Roman"/>
          <w:sz w:val="20"/>
          <w:szCs w:val="20"/>
        </w:rPr>
        <w:t xml:space="preserve"> 250</w:t>
      </w:r>
    </w:p>
  </w:footnote>
  <w:footnote w:id="20">
    <w:p w14:paraId="00000026" w14:textId="77777777" w:rsidR="00677572" w:rsidRPr="009B6C09" w:rsidRDefault="00FC081A">
      <w:pPr>
        <w:spacing w:line="240" w:lineRule="auto"/>
        <w:rPr>
          <w:rFonts w:ascii="Times New Roman" w:eastAsia="Times New Roman" w:hAnsi="Times New Roman" w:cs="Times New Roman"/>
          <w:sz w:val="20"/>
          <w:szCs w:val="20"/>
        </w:rPr>
      </w:pPr>
      <w:r w:rsidRPr="009B6C09">
        <w:rPr>
          <w:rFonts w:ascii="Times New Roman" w:hAnsi="Times New Roman"/>
          <w:sz w:val="20"/>
          <w:szCs w:val="20"/>
          <w:vertAlign w:val="superscript"/>
        </w:rPr>
        <w:footnoteRef/>
      </w:r>
      <w:r w:rsidRPr="009B6C09">
        <w:rPr>
          <w:rFonts w:ascii="Times New Roman" w:hAnsi="Times New Roman"/>
          <w:sz w:val="20"/>
          <w:szCs w:val="20"/>
        </w:rPr>
        <w:t xml:space="preserve"> </w:t>
      </w:r>
      <w:r w:rsidRPr="009B6C09">
        <w:rPr>
          <w:rFonts w:ascii="Times New Roman" w:eastAsia="Times New Roman" w:hAnsi="Times New Roman" w:cs="Times New Roman"/>
          <w:sz w:val="20"/>
          <w:szCs w:val="20"/>
        </w:rPr>
        <w:t>260, 261, 272</w:t>
      </w:r>
    </w:p>
  </w:footnote>
  <w:footnote w:id="21">
    <w:p w14:paraId="00000027" w14:textId="77777777" w:rsidR="00677572" w:rsidRPr="009B6C09" w:rsidRDefault="00FC081A">
      <w:pPr>
        <w:spacing w:line="240" w:lineRule="auto"/>
        <w:rPr>
          <w:rFonts w:ascii="Times New Roman" w:eastAsia="Times New Roman" w:hAnsi="Times New Roman" w:cs="Times New Roman"/>
          <w:sz w:val="20"/>
          <w:szCs w:val="20"/>
        </w:rPr>
      </w:pPr>
      <w:r w:rsidRPr="009B6C09">
        <w:rPr>
          <w:rFonts w:ascii="Times New Roman" w:hAnsi="Times New Roman"/>
          <w:sz w:val="20"/>
          <w:szCs w:val="20"/>
          <w:vertAlign w:val="superscript"/>
        </w:rPr>
        <w:footnoteRef/>
      </w:r>
      <w:r w:rsidRPr="009B6C09">
        <w:rPr>
          <w:rFonts w:ascii="Times New Roman" w:eastAsia="Times New Roman" w:hAnsi="Times New Roman" w:cs="Times New Roman"/>
          <w:sz w:val="20"/>
          <w:szCs w:val="20"/>
        </w:rPr>
        <w:t xml:space="preserve"> 315</w:t>
      </w:r>
    </w:p>
  </w:footnote>
  <w:footnote w:id="22">
    <w:p w14:paraId="00000028" w14:textId="77777777" w:rsidR="00677572" w:rsidRDefault="00FC081A">
      <w:pPr>
        <w:spacing w:line="240" w:lineRule="auto"/>
        <w:rPr>
          <w:rFonts w:ascii="Times New Roman" w:eastAsia="Times New Roman" w:hAnsi="Times New Roman" w:cs="Times New Roman"/>
          <w:sz w:val="20"/>
          <w:szCs w:val="20"/>
        </w:rPr>
      </w:pPr>
      <w:r w:rsidRPr="009B6C09">
        <w:rPr>
          <w:rFonts w:ascii="Times New Roman" w:hAnsi="Times New Roman"/>
          <w:sz w:val="20"/>
          <w:szCs w:val="20"/>
          <w:vertAlign w:val="superscript"/>
        </w:rPr>
        <w:footnoteRef/>
      </w:r>
      <w:r w:rsidRPr="009B6C09">
        <w:rPr>
          <w:rFonts w:ascii="Times New Roman" w:eastAsia="Times New Roman" w:hAnsi="Times New Roman" w:cs="Times New Roman"/>
          <w:sz w:val="20"/>
          <w:szCs w:val="20"/>
        </w:rPr>
        <w:t xml:space="preserve"> 313</w:t>
      </w:r>
    </w:p>
  </w:footnote>
  <w:footnote w:id="23">
    <w:p w14:paraId="3D7E49DD" w14:textId="77777777" w:rsidR="00890DA3" w:rsidRPr="009B6C09" w:rsidRDefault="00FC081A" w:rsidP="00890DA3">
      <w:pPr>
        <w:pStyle w:val="FootnoteText"/>
        <w:rPr>
          <w:rFonts w:ascii="Times New Roman" w:hAnsi="Times New Roman"/>
          <w:lang w:val="en-US"/>
        </w:rPr>
      </w:pPr>
      <w:r w:rsidRPr="009B6C09">
        <w:rPr>
          <w:rStyle w:val="FootnoteReference"/>
          <w:rFonts w:ascii="Times New Roman" w:hAnsi="Times New Roman"/>
        </w:rPr>
        <w:footnoteRef/>
      </w:r>
      <w:r w:rsidRPr="009B6C09">
        <w:rPr>
          <w:rFonts w:ascii="Times New Roman" w:hAnsi="Times New Roman"/>
        </w:rPr>
        <w:t xml:space="preserve"> </w:t>
      </w:r>
      <w:r w:rsidRPr="009B6C09">
        <w:rPr>
          <w:rFonts w:ascii="Times New Roman" w:hAnsi="Times New Roman"/>
          <w:lang w:val="en-US"/>
        </w:rPr>
        <w:t>422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12" w14:textId="61F740E7" w:rsidR="00677572" w:rsidRDefault="00FC081A">
    <w:pPr>
      <w:jc w:val="right"/>
    </w:pPr>
    <w:r>
      <w:fldChar w:fldCharType="begin"/>
    </w:r>
    <w:r>
      <w:instrText>PAGE</w:instrText>
    </w:r>
    <w:r>
      <w:fldChar w:fldCharType="separate"/>
    </w:r>
    <w:r w:rsidR="008E5DAE">
      <w:rPr>
        <w:noProof/>
      </w:rPr>
      <w:t>1</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7572"/>
    <w:rsid w:val="003457A2"/>
    <w:rsid w:val="003674E1"/>
    <w:rsid w:val="00677572"/>
    <w:rsid w:val="00695C1A"/>
    <w:rsid w:val="00890DA3"/>
    <w:rsid w:val="008E5DAE"/>
    <w:rsid w:val="009B6C09"/>
    <w:rsid w:val="00DC6BB6"/>
    <w:rsid w:val="00E4733E"/>
    <w:rsid w:val="00FC08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1F57ADD"/>
  <w15:docId w15:val="{B4828807-7015-AC46-A2D0-CB03A6EBD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FootnoteText">
    <w:name w:val="footnote text"/>
    <w:basedOn w:val="Normal"/>
    <w:link w:val="FootnoteTextChar"/>
    <w:uiPriority w:val="99"/>
    <w:semiHidden/>
    <w:unhideWhenUsed/>
    <w:rsid w:val="008E5DAE"/>
    <w:pPr>
      <w:spacing w:line="240" w:lineRule="auto"/>
    </w:pPr>
    <w:rPr>
      <w:sz w:val="20"/>
      <w:szCs w:val="20"/>
    </w:rPr>
  </w:style>
  <w:style w:type="character" w:customStyle="1" w:styleId="FootnoteTextChar">
    <w:name w:val="Footnote Text Char"/>
    <w:basedOn w:val="DefaultParagraphFont"/>
    <w:link w:val="FootnoteText"/>
    <w:uiPriority w:val="99"/>
    <w:semiHidden/>
    <w:rsid w:val="008E5DAE"/>
    <w:rPr>
      <w:sz w:val="20"/>
      <w:szCs w:val="20"/>
    </w:rPr>
  </w:style>
  <w:style w:type="paragraph" w:styleId="EndnoteText">
    <w:name w:val="endnote text"/>
    <w:basedOn w:val="Normal"/>
    <w:link w:val="EndnoteTextChar"/>
    <w:uiPriority w:val="99"/>
    <w:semiHidden/>
    <w:unhideWhenUsed/>
    <w:rsid w:val="008E5DAE"/>
    <w:pPr>
      <w:spacing w:line="240" w:lineRule="auto"/>
    </w:pPr>
    <w:rPr>
      <w:sz w:val="20"/>
      <w:szCs w:val="20"/>
    </w:rPr>
  </w:style>
  <w:style w:type="character" w:customStyle="1" w:styleId="EndnoteTextChar">
    <w:name w:val="Endnote Text Char"/>
    <w:basedOn w:val="DefaultParagraphFont"/>
    <w:link w:val="EndnoteText"/>
    <w:uiPriority w:val="99"/>
    <w:semiHidden/>
    <w:rsid w:val="008E5DAE"/>
    <w:rPr>
      <w:sz w:val="20"/>
      <w:szCs w:val="20"/>
    </w:rPr>
  </w:style>
  <w:style w:type="character" w:styleId="FootnoteReference">
    <w:name w:val="footnote reference"/>
    <w:basedOn w:val="DefaultParagraphFont"/>
    <w:uiPriority w:val="99"/>
    <w:semiHidden/>
    <w:unhideWhenUsed/>
    <w:rsid w:val="008E5DAE"/>
    <w:rPr>
      <w:vertAlign w:val="superscript"/>
    </w:rPr>
  </w:style>
  <w:style w:type="character" w:styleId="EndnoteReference">
    <w:name w:val="endnote reference"/>
    <w:basedOn w:val="DefaultParagraphFont"/>
    <w:uiPriority w:val="99"/>
    <w:semiHidden/>
    <w:unhideWhenUsed/>
    <w:rsid w:val="008E5DA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05905BC5-D722-144B-BC48-269EA0EBE9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6</Pages>
  <Words>1643</Words>
  <Characters>9366</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3</cp:revision>
  <dcterms:created xsi:type="dcterms:W3CDTF">2019-04-18T03:40:00Z</dcterms:created>
  <dcterms:modified xsi:type="dcterms:W3CDTF">2019-04-18T18:20:00Z</dcterms:modified>
</cp:coreProperties>
</file>