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4553DC1" w14:textId="7CB45B2A" w:rsidR="00A004E0" w:rsidRPr="00BA0FEF" w:rsidRDefault="005C7A0E" w:rsidP="00BA0FEF">
      <w:pPr>
        <w:spacing w:line="360" w:lineRule="auto"/>
        <w:jc w:val="center"/>
        <w:rPr>
          <w:rFonts w:ascii="Times New Roman" w:hAnsi="Times New Roman" w:cs="Times New Roman"/>
        </w:rPr>
      </w:pPr>
      <w:r w:rsidRPr="00BA0FEF">
        <w:rPr>
          <w:rFonts w:ascii="Times New Roman" w:hAnsi="Times New Roman" w:cs="Times New Roman"/>
          <w:sz w:val="48"/>
          <w:szCs w:val="48"/>
        </w:rPr>
        <w:t xml:space="preserve">The </w:t>
      </w:r>
      <w:r w:rsidRPr="00BA0FEF">
        <w:rPr>
          <w:rFonts w:ascii="Times New Roman" w:hAnsi="Times New Roman" w:cs="Times New Roman"/>
          <w:i/>
          <w:sz w:val="48"/>
          <w:szCs w:val="48"/>
        </w:rPr>
        <w:t>New</w:t>
      </w:r>
      <w:r w:rsidRPr="00BA0FEF">
        <w:rPr>
          <w:rFonts w:ascii="Times New Roman" w:hAnsi="Times New Roman" w:cs="Times New Roman"/>
          <w:sz w:val="48"/>
          <w:szCs w:val="48"/>
        </w:rPr>
        <w:t xml:space="preserve"> Left</w:t>
      </w:r>
    </w:p>
    <w:p w14:paraId="052EF852" w14:textId="77777777" w:rsidR="00A004E0" w:rsidRPr="00BA0FEF" w:rsidRDefault="005C7A0E">
      <w:pPr>
        <w:spacing w:line="360" w:lineRule="auto"/>
        <w:ind w:firstLine="720"/>
        <w:jc w:val="center"/>
        <w:rPr>
          <w:rFonts w:ascii="Times New Roman" w:hAnsi="Times New Roman" w:cs="Times New Roman"/>
        </w:rPr>
      </w:pPr>
      <w:r w:rsidRPr="00BA0FEF">
        <w:rPr>
          <w:rFonts w:ascii="Times New Roman" w:hAnsi="Times New Roman" w:cs="Times New Roman"/>
          <w:sz w:val="24"/>
          <w:szCs w:val="24"/>
        </w:rPr>
        <w:t>Alexis Cruz</w:t>
      </w:r>
    </w:p>
    <w:p w14:paraId="75F92825" w14:textId="5C6833AC" w:rsidR="00A004E0" w:rsidRDefault="005C7A0E">
      <w:pPr>
        <w:spacing w:line="480" w:lineRule="auto"/>
        <w:ind w:firstLine="720"/>
      </w:pPr>
      <w:r>
        <w:rPr>
          <w:rFonts w:ascii="Times New Roman" w:eastAsia="Times New Roman" w:hAnsi="Times New Roman" w:cs="Times New Roman"/>
          <w:sz w:val="24"/>
          <w:szCs w:val="24"/>
        </w:rPr>
        <w:t>Gosse claims that the link between the multiple movements of the New Left was “the imp</w:t>
      </w:r>
      <w:r>
        <w:rPr>
          <w:rFonts w:ascii="Times New Roman" w:eastAsia="Times New Roman" w:hAnsi="Times New Roman" w:cs="Times New Roman"/>
          <w:sz w:val="24"/>
          <w:szCs w:val="24"/>
        </w:rPr>
        <w:t>ortance they placed on the dignity of each individual and the right of every American to full citizenship”</w:t>
      </w:r>
      <w:r w:rsidR="00C640EB">
        <w:rPr>
          <w:rStyle w:val="EndnoteReference"/>
          <w:rFonts w:ascii="Times New Roman" w:eastAsia="Times New Roman" w:hAnsi="Times New Roman" w:cs="Times New Roman"/>
          <w:sz w:val="24"/>
          <w:szCs w:val="24"/>
        </w:rPr>
        <w:endnoteReference w:id="1"/>
      </w:r>
      <w:r>
        <w:rPr>
          <w:rFonts w:ascii="Times New Roman" w:eastAsia="Times New Roman" w:hAnsi="Times New Roman" w:cs="Times New Roman"/>
          <w:sz w:val="24"/>
          <w:szCs w:val="24"/>
        </w:rPr>
        <w:t xml:space="preserve"> If this sounds familiar, it should.</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This importance of the individual and citizenship for every American was a characteristic of the “Old Left”; tho</w:t>
      </w:r>
      <w:r>
        <w:rPr>
          <w:rFonts w:ascii="Times New Roman" w:eastAsia="Times New Roman" w:hAnsi="Times New Roman" w:cs="Times New Roman"/>
          <w:sz w:val="24"/>
          <w:szCs w:val="24"/>
        </w:rPr>
        <w:t>se people from the early nineteen hundreds that sparked movements through active and passive radicalism towards making changes in the way America was run. Most notably characterized as radicals seeking revolutionary change, this Old Left was made up of the</w:t>
      </w:r>
      <w:r>
        <w:rPr>
          <w:rFonts w:ascii="Times New Roman" w:eastAsia="Times New Roman" w:hAnsi="Times New Roman" w:cs="Times New Roman"/>
          <w:sz w:val="24"/>
          <w:szCs w:val="24"/>
        </w:rPr>
        <w:t xml:space="preserve"> Women’s movements, the Labor movements, and those that called for their own, the group collectively known as the Bohemians. </w:t>
      </w:r>
      <w:r w:rsidR="00F82CC6">
        <w:rPr>
          <w:rFonts w:ascii="Times New Roman" w:eastAsia="Times New Roman" w:hAnsi="Times New Roman" w:cs="Times New Roman"/>
          <w:sz w:val="24"/>
          <w:szCs w:val="24"/>
        </w:rPr>
        <w:t>Then, d</w:t>
      </w:r>
      <w:r>
        <w:rPr>
          <w:rFonts w:ascii="Times New Roman" w:eastAsia="Times New Roman" w:hAnsi="Times New Roman" w:cs="Times New Roman"/>
          <w:sz w:val="24"/>
          <w:szCs w:val="24"/>
        </w:rPr>
        <w:t>uring the Cold War era</w:t>
      </w:r>
      <w:r w:rsidR="00F82CC6">
        <w:rPr>
          <w:rFonts w:ascii="Times New Roman" w:eastAsia="Times New Roman" w:hAnsi="Times New Roman" w:cs="Times New Roman"/>
          <w:sz w:val="24"/>
          <w:szCs w:val="24"/>
        </w:rPr>
        <w:t xml:space="preserve">, America went through another </w:t>
      </w:r>
      <w:r>
        <w:rPr>
          <w:rFonts w:ascii="Times New Roman" w:eastAsia="Times New Roman" w:hAnsi="Times New Roman" w:cs="Times New Roman"/>
          <w:sz w:val="24"/>
          <w:szCs w:val="24"/>
        </w:rPr>
        <w:t>wave of radicalism. The question is: was this wave of radicalism a continuati</w:t>
      </w:r>
      <w:r>
        <w:rPr>
          <w:rFonts w:ascii="Times New Roman" w:eastAsia="Times New Roman" w:hAnsi="Times New Roman" w:cs="Times New Roman"/>
          <w:sz w:val="24"/>
          <w:szCs w:val="24"/>
        </w:rPr>
        <w:t>on of what the country had seen during the early nineteen hundreds or was it a break; an evolution into another kind of radicalism? It is true that the radicalism during the Cold War had some similarities to the radicalism in the early nineteen hundreds. H</w:t>
      </w:r>
      <w:r>
        <w:rPr>
          <w:rFonts w:ascii="Times New Roman" w:eastAsia="Times New Roman" w:hAnsi="Times New Roman" w:cs="Times New Roman"/>
          <w:sz w:val="24"/>
          <w:szCs w:val="24"/>
        </w:rPr>
        <w:t xml:space="preserve">owever, </w:t>
      </w:r>
      <w:r w:rsidR="00F82CC6">
        <w:rPr>
          <w:rFonts w:ascii="Times New Roman" w:eastAsia="Times New Roman" w:hAnsi="Times New Roman" w:cs="Times New Roman"/>
          <w:sz w:val="24"/>
          <w:szCs w:val="24"/>
        </w:rPr>
        <w:t>there were also key differences, t</w:t>
      </w:r>
      <w:r>
        <w:rPr>
          <w:rFonts w:ascii="Times New Roman" w:eastAsia="Times New Roman" w:hAnsi="Times New Roman" w:cs="Times New Roman"/>
          <w:sz w:val="24"/>
          <w:szCs w:val="24"/>
        </w:rPr>
        <w:t>his new radicalism</w:t>
      </w:r>
      <w:r w:rsidR="00F82CC6">
        <w:rPr>
          <w:rFonts w:ascii="Times New Roman" w:eastAsia="Times New Roman" w:hAnsi="Times New Roman" w:cs="Times New Roman"/>
          <w:sz w:val="24"/>
          <w:szCs w:val="24"/>
        </w:rPr>
        <w:t xml:space="preserve"> for example,</w:t>
      </w:r>
      <w:r>
        <w:rPr>
          <w:rFonts w:ascii="Times New Roman" w:eastAsia="Times New Roman" w:hAnsi="Times New Roman" w:cs="Times New Roman"/>
          <w:sz w:val="24"/>
          <w:szCs w:val="24"/>
        </w:rPr>
        <w:t xml:space="preserve"> offered the emergence of new movements (Civil rights, LGBT) as well as the resurgence of old (Women’s). I believe that history is a series of events contingent upon each other, therefore, the radicalism of t</w:t>
      </w:r>
      <w:r>
        <w:rPr>
          <w:rFonts w:ascii="Times New Roman" w:eastAsia="Times New Roman" w:hAnsi="Times New Roman" w:cs="Times New Roman"/>
          <w:sz w:val="24"/>
          <w:szCs w:val="24"/>
        </w:rPr>
        <w:t>he Cold War is an evolution born from the earlier wave of liberalism. The radicalism of the early nineteen hundreds was in fact a cause of the radicalism of the Cold War but it was not entirely continuation. There are many factors to this evolution of radi</w:t>
      </w:r>
      <w:r>
        <w:rPr>
          <w:rFonts w:ascii="Times New Roman" w:eastAsia="Times New Roman" w:hAnsi="Times New Roman" w:cs="Times New Roman"/>
          <w:sz w:val="24"/>
          <w:szCs w:val="24"/>
        </w:rPr>
        <w:t xml:space="preserve">calism, including location, age, and type of movement. </w:t>
      </w:r>
    </w:p>
    <w:p w14:paraId="728602C8" w14:textId="1EFC5094" w:rsidR="00A004E0" w:rsidRPr="00AF22DA" w:rsidRDefault="005C7A0E" w:rsidP="00AF22D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evolution of Radicalism from the Old Left to the New Left stems in part from it’s location. During the early nineteen hundreds, the radicalism of the US was located in the </w:t>
      </w:r>
      <w:r>
        <w:rPr>
          <w:rFonts w:ascii="Times New Roman" w:eastAsia="Times New Roman" w:hAnsi="Times New Roman" w:cs="Times New Roman"/>
          <w:sz w:val="24"/>
          <w:szCs w:val="24"/>
        </w:rPr>
        <w:lastRenderedPageBreak/>
        <w:t>Northwest and North East</w:t>
      </w:r>
      <w:r>
        <w:rPr>
          <w:rFonts w:ascii="Times New Roman" w:eastAsia="Times New Roman" w:hAnsi="Times New Roman" w:cs="Times New Roman"/>
          <w:sz w:val="24"/>
          <w:szCs w:val="24"/>
        </w:rPr>
        <w:t>. While there were movements in other parts of the country, these movements were not widespread throughout the country and in some parts of the country the movements were non-existent. The Southern United States for example was the place of Jim Crow from 1</w:t>
      </w:r>
      <w:r>
        <w:rPr>
          <w:rFonts w:ascii="Times New Roman" w:eastAsia="Times New Roman" w:hAnsi="Times New Roman" w:cs="Times New Roman"/>
          <w:sz w:val="24"/>
          <w:szCs w:val="24"/>
        </w:rPr>
        <w:t>865 on, the Jim Crow laws controlled what happened in the South.</w:t>
      </w:r>
      <w:r w:rsidR="00F82CC6">
        <w:rPr>
          <w:rFonts w:ascii="Times New Roman" w:eastAsia="Times New Roman" w:hAnsi="Times New Roman" w:cs="Times New Roman"/>
          <w:sz w:val="24"/>
          <w:szCs w:val="24"/>
        </w:rPr>
        <w:t xml:space="preserve"> A place of tradition, t</w:t>
      </w:r>
      <w:r>
        <w:rPr>
          <w:rFonts w:ascii="Times New Roman" w:eastAsia="Times New Roman" w:hAnsi="Times New Roman" w:cs="Times New Roman"/>
          <w:sz w:val="24"/>
          <w:szCs w:val="24"/>
        </w:rPr>
        <w:t>he Women’s movement of the early nineteen hundreds was especially set back by this as they could not move forward without the support of the south. “</w:t>
      </w:r>
      <w:r w:rsidR="00AF22DA" w:rsidRPr="00AF22DA">
        <w:rPr>
          <w:rFonts w:ascii="Times New Roman" w:eastAsia="Times New Roman" w:hAnsi="Times New Roman" w:cs="Times New Roman"/>
          <w:sz w:val="24"/>
          <w:szCs w:val="24"/>
        </w:rPr>
        <w:t>resistance of Southern Democrats in the Senate delayed a vote in the second chamber until October 1, when the amendment failed by two votes.  After falling short again on February 10, 1919, the suffrage amendment was finally approved by the Senate on June 4, 1919. </w:t>
      </w:r>
      <w:r>
        <w:rPr>
          <w:rFonts w:ascii="Times New Roman" w:eastAsia="Times New Roman" w:hAnsi="Times New Roman" w:cs="Times New Roman"/>
          <w:sz w:val="24"/>
          <w:szCs w:val="24"/>
        </w:rPr>
        <w:t>”</w:t>
      </w:r>
      <w:r w:rsidR="00FF0687">
        <w:rPr>
          <w:rStyle w:val="EndnoteReference"/>
          <w:rFonts w:ascii="Times New Roman" w:eastAsia="Times New Roman" w:hAnsi="Times New Roman" w:cs="Times New Roman"/>
          <w:sz w:val="24"/>
          <w:szCs w:val="24"/>
        </w:rPr>
        <w:endnoteReference w:id="2"/>
      </w:r>
      <w:r w:rsidR="00FF0687">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 xml:space="preserve"> the movements, while having a place in all reaches of the the US did not have </w:t>
      </w:r>
      <w:r>
        <w:rPr>
          <w:rFonts w:ascii="Times New Roman" w:eastAsia="Times New Roman" w:hAnsi="Times New Roman" w:cs="Times New Roman"/>
          <w:sz w:val="24"/>
          <w:szCs w:val="24"/>
        </w:rPr>
        <w:t>the widespread support of certain areas or had to sacrifice their ideals in order to achieve what they set out to achieve.</w:t>
      </w:r>
    </w:p>
    <w:p w14:paraId="1A25AFDD" w14:textId="77777777" w:rsidR="00A004E0" w:rsidRDefault="005C7A0E">
      <w:pPr>
        <w:spacing w:line="480" w:lineRule="auto"/>
        <w:ind w:firstLine="720"/>
      </w:pPr>
      <w:r>
        <w:rPr>
          <w:rFonts w:ascii="Times New Roman" w:eastAsia="Times New Roman" w:hAnsi="Times New Roman" w:cs="Times New Roman"/>
          <w:sz w:val="24"/>
          <w:szCs w:val="24"/>
        </w:rPr>
        <w:t>The New Left however, from the 1950s on enjoyed a greater reach than any movements before; New York, California, Detroit, DC, Montgom</w:t>
      </w:r>
      <w:r>
        <w:rPr>
          <w:rFonts w:ascii="Times New Roman" w:eastAsia="Times New Roman" w:hAnsi="Times New Roman" w:cs="Times New Roman"/>
          <w:sz w:val="24"/>
          <w:szCs w:val="24"/>
        </w:rPr>
        <w:t>ery, Selma, and many more. America was undergoing a wider revolution than what had ever been previously. Now the American Civil Rights movement was having marches in the south, now the college campuses of America were being turned into battlegrounds, now t</w:t>
      </w:r>
      <w:r>
        <w:rPr>
          <w:rFonts w:ascii="Times New Roman" w:eastAsia="Times New Roman" w:hAnsi="Times New Roman" w:cs="Times New Roman"/>
          <w:sz w:val="24"/>
          <w:szCs w:val="24"/>
        </w:rPr>
        <w:t>he world was watching. “The New Left consistently organized around the premise that the whole world was watch, and indeed it often was.”</w:t>
      </w:r>
      <w:r w:rsidR="00FF0687">
        <w:rPr>
          <w:rStyle w:val="EndnoteReference"/>
          <w:rFonts w:ascii="Times New Roman" w:eastAsia="Times New Roman" w:hAnsi="Times New Roman" w:cs="Times New Roman"/>
          <w:sz w:val="24"/>
          <w:szCs w:val="24"/>
        </w:rPr>
        <w:endnoteReference w:id="3"/>
      </w:r>
      <w:r>
        <w:rPr>
          <w:rFonts w:ascii="Times New Roman" w:eastAsia="Times New Roman" w:hAnsi="Times New Roman" w:cs="Times New Roman"/>
          <w:sz w:val="24"/>
          <w:szCs w:val="24"/>
        </w:rPr>
        <w:t xml:space="preserve"> Location is not always the focus of where movements are, it matters just as much what a country looks like on the Worl</w:t>
      </w:r>
      <w:r>
        <w:rPr>
          <w:rFonts w:ascii="Times New Roman" w:eastAsia="Times New Roman" w:hAnsi="Times New Roman" w:cs="Times New Roman"/>
          <w:sz w:val="24"/>
          <w:szCs w:val="24"/>
        </w:rPr>
        <w:t>d Stage. Moreover, if the movements of the New Left had stayed in smaller circles the ideas that had been presented would not have made much headway, and it would have taken much longer to accomplish what they were trying to accomplish.</w:t>
      </w:r>
    </w:p>
    <w:p w14:paraId="32D878D8" w14:textId="2FF1643C" w:rsidR="00A004E0" w:rsidRDefault="005C7A0E">
      <w:pPr>
        <w:spacing w:line="480" w:lineRule="auto"/>
        <w:ind w:firstLine="720"/>
      </w:pPr>
      <w:r>
        <w:rPr>
          <w:rFonts w:ascii="Times New Roman" w:eastAsia="Times New Roman" w:hAnsi="Times New Roman" w:cs="Times New Roman"/>
          <w:sz w:val="24"/>
          <w:szCs w:val="24"/>
        </w:rPr>
        <w:t>The separ</w:t>
      </w:r>
      <w:r>
        <w:rPr>
          <w:rFonts w:ascii="Times New Roman" w:eastAsia="Times New Roman" w:hAnsi="Times New Roman" w:cs="Times New Roman"/>
          <w:sz w:val="24"/>
          <w:szCs w:val="24"/>
        </w:rPr>
        <w:t>ation o</w:t>
      </w:r>
      <w:r>
        <w:rPr>
          <w:rFonts w:ascii="Times New Roman" w:eastAsia="Times New Roman" w:hAnsi="Times New Roman" w:cs="Times New Roman"/>
          <w:sz w:val="24"/>
          <w:szCs w:val="24"/>
        </w:rPr>
        <w:t xml:space="preserve">f the New Left with the Old Left was not just in location, but the ‘who’ of the radicals played an important part too. In Johnson’s </w:t>
      </w:r>
      <w:r>
        <w:rPr>
          <w:rFonts w:ascii="Times New Roman" w:eastAsia="Times New Roman" w:hAnsi="Times New Roman" w:cs="Times New Roman"/>
          <w:i/>
          <w:sz w:val="24"/>
          <w:szCs w:val="24"/>
        </w:rPr>
        <w:t>On the Ideology of Campus Revolution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he claims that</w:t>
      </w:r>
      <w:r>
        <w:rPr>
          <w:rFonts w:ascii="Times New Roman" w:eastAsia="Times New Roman" w:hAnsi="Times New Roman" w:cs="Times New Roman"/>
          <w:sz w:val="24"/>
          <w:szCs w:val="24"/>
        </w:rPr>
        <w:t xml:space="preserve"> “It used to be that the wise and benevolent elder generation bemoaned the apathy and lack of direction of their </w:t>
      </w:r>
      <w:r w:rsidR="00FF0687">
        <w:rPr>
          <w:rFonts w:ascii="Times New Roman" w:eastAsia="Times New Roman" w:hAnsi="Times New Roman" w:cs="Times New Roman"/>
          <w:sz w:val="24"/>
          <w:szCs w:val="24"/>
        </w:rPr>
        <w:t>offspring. In</w:t>
      </w:r>
      <w:r>
        <w:rPr>
          <w:rFonts w:ascii="Times New Roman" w:eastAsia="Times New Roman" w:hAnsi="Times New Roman" w:cs="Times New Roman"/>
          <w:sz w:val="24"/>
          <w:szCs w:val="24"/>
        </w:rPr>
        <w:t xml:space="preserve"> recent months it seems to many that a revolution has taken place on campus”</w:t>
      </w:r>
      <w:r w:rsidR="00FF0687">
        <w:rPr>
          <w:rStyle w:val="EndnoteReference"/>
          <w:rFonts w:ascii="Times New Roman" w:eastAsia="Times New Roman" w:hAnsi="Times New Roman" w:cs="Times New Roman"/>
          <w:sz w:val="24"/>
          <w:szCs w:val="24"/>
        </w:rPr>
        <w:endnoteReference w:id="4"/>
      </w:r>
      <w:r>
        <w:rPr>
          <w:rFonts w:ascii="Times New Roman" w:eastAsia="Times New Roman" w:hAnsi="Times New Roman" w:cs="Times New Roman"/>
          <w:sz w:val="24"/>
          <w:szCs w:val="24"/>
        </w:rPr>
        <w:t xml:space="preserve"> The New Left movement, while consisting of people o</w:t>
      </w:r>
      <w:r>
        <w:rPr>
          <w:rFonts w:ascii="Times New Roman" w:eastAsia="Times New Roman" w:hAnsi="Times New Roman" w:cs="Times New Roman"/>
          <w:sz w:val="24"/>
          <w:szCs w:val="24"/>
        </w:rPr>
        <w:t>f different ages, has more often than not been associated with the younger generation. Those going to college, those young people whose grandparents would have perhaps been the Radicals of the early nineteen hundreds. In fact, Johnson insisted that the New</w:t>
      </w:r>
      <w:r>
        <w:rPr>
          <w:rFonts w:ascii="Times New Roman" w:eastAsia="Times New Roman" w:hAnsi="Times New Roman" w:cs="Times New Roman"/>
          <w:sz w:val="24"/>
          <w:szCs w:val="24"/>
        </w:rPr>
        <w:t xml:space="preserve"> Left had moved beyond the old, “The old left is dead...Contemporary liberalism is impotent and no longer even is liberalism in our sense”</w:t>
      </w:r>
      <w:r w:rsidR="00FF0687">
        <w:rPr>
          <w:rStyle w:val="EndnoteReference"/>
          <w:rFonts w:ascii="Times New Roman" w:eastAsia="Times New Roman" w:hAnsi="Times New Roman" w:cs="Times New Roman"/>
          <w:sz w:val="24"/>
          <w:szCs w:val="24"/>
        </w:rPr>
        <w:endnoteReference w:id="5"/>
      </w:r>
      <w:r>
        <w:rPr>
          <w:rFonts w:ascii="Times New Roman" w:eastAsia="Times New Roman" w:hAnsi="Times New Roman" w:cs="Times New Roman"/>
          <w:sz w:val="24"/>
          <w:szCs w:val="24"/>
        </w:rPr>
        <w:t xml:space="preserve"> For example, youthfulness was not the only factor separating these New Radicals from the Old. The Old radicals were </w:t>
      </w:r>
      <w:r>
        <w:rPr>
          <w:rFonts w:ascii="Times New Roman" w:eastAsia="Times New Roman" w:hAnsi="Times New Roman" w:cs="Times New Roman"/>
          <w:sz w:val="24"/>
          <w:szCs w:val="24"/>
        </w:rPr>
        <w:t>often white, educated, and economically stable. They called for these changes based on what they saw, but perhaps not what they had lived. This New Left, was different, many were disenfranchised,</w:t>
      </w:r>
      <w:r w:rsidR="00632BE4">
        <w:rPr>
          <w:rFonts w:ascii="Times New Roman" w:eastAsia="Times New Roman" w:hAnsi="Times New Roman" w:cs="Times New Roman"/>
          <w:sz w:val="24"/>
          <w:szCs w:val="24"/>
        </w:rPr>
        <w:t xml:space="preserve"> racially diverse, and of varying education levels, these</w:t>
      </w:r>
      <w:r>
        <w:rPr>
          <w:rFonts w:ascii="Times New Roman" w:eastAsia="Times New Roman" w:hAnsi="Times New Roman" w:cs="Times New Roman"/>
          <w:sz w:val="24"/>
          <w:szCs w:val="24"/>
        </w:rPr>
        <w:t xml:space="preserve"> young adults</w:t>
      </w:r>
      <w:r w:rsidR="00632BE4">
        <w:rPr>
          <w:rFonts w:ascii="Times New Roman" w:eastAsia="Times New Roman" w:hAnsi="Times New Roman" w:cs="Times New Roman"/>
          <w:sz w:val="24"/>
          <w:szCs w:val="24"/>
        </w:rPr>
        <w:t xml:space="preserve"> were</w:t>
      </w:r>
      <w:r>
        <w:rPr>
          <w:rFonts w:ascii="Times New Roman" w:eastAsia="Times New Roman" w:hAnsi="Times New Roman" w:cs="Times New Roman"/>
          <w:sz w:val="24"/>
          <w:szCs w:val="24"/>
        </w:rPr>
        <w:t xml:space="preserve"> fed up with the system. They viewed their oppre</w:t>
      </w:r>
      <w:r>
        <w:rPr>
          <w:rFonts w:ascii="Times New Roman" w:eastAsia="Times New Roman" w:hAnsi="Times New Roman" w:cs="Times New Roman"/>
          <w:sz w:val="24"/>
          <w:szCs w:val="24"/>
        </w:rPr>
        <w:t xml:space="preserve">ssion </w:t>
      </w:r>
      <w:r w:rsidR="00507415">
        <w:rPr>
          <w:rFonts w:ascii="Times New Roman" w:eastAsia="Times New Roman" w:hAnsi="Times New Roman" w:cs="Times New Roman"/>
          <w:sz w:val="24"/>
          <w:szCs w:val="24"/>
        </w:rPr>
        <w:t>as having begun generations</w:t>
      </w:r>
      <w:r w:rsidR="00632BE4">
        <w:rPr>
          <w:rFonts w:ascii="Times New Roman" w:eastAsia="Times New Roman" w:hAnsi="Times New Roman" w:cs="Times New Roman"/>
          <w:sz w:val="24"/>
          <w:szCs w:val="24"/>
        </w:rPr>
        <w:t xml:space="preserve"> upon generations ago.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However, it is true they shared a very particular s</w:t>
      </w:r>
      <w:r>
        <w:rPr>
          <w:rFonts w:ascii="Times New Roman" w:eastAsia="Times New Roman" w:hAnsi="Times New Roman" w:cs="Times New Roman"/>
          <w:sz w:val="24"/>
          <w:szCs w:val="24"/>
        </w:rPr>
        <w:t>imilarity with the Old Left, for all that the demographics were different, each movement still held factions within. The people of each movement can be grouped together under their umbrella terms, women’s, civil rights, gay, etc. but looking under the umbr</w:t>
      </w:r>
      <w:r w:rsidR="00632BE4">
        <w:rPr>
          <w:rFonts w:ascii="Times New Roman" w:eastAsia="Times New Roman" w:hAnsi="Times New Roman" w:cs="Times New Roman"/>
          <w:sz w:val="24"/>
          <w:szCs w:val="24"/>
        </w:rPr>
        <w:t>ella brings</w:t>
      </w:r>
      <w:r>
        <w:rPr>
          <w:rFonts w:ascii="Times New Roman" w:eastAsia="Times New Roman" w:hAnsi="Times New Roman" w:cs="Times New Roman"/>
          <w:sz w:val="24"/>
          <w:szCs w:val="24"/>
        </w:rPr>
        <w:t xml:space="preserve"> out a different sight. In reality each movement held multiple groups fighting for sometimes similar, sometimes not so similar, ideas each going about it their different ways.</w:t>
      </w:r>
      <w:r w:rsidR="00632B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Malcolm X and MLK Jr.; the IWW and the Women’s Trade League, NOW and</w:t>
      </w:r>
      <w:r>
        <w:rPr>
          <w:rFonts w:ascii="Times New Roman" w:eastAsia="Times New Roman" w:hAnsi="Times New Roman" w:cs="Times New Roman"/>
          <w:sz w:val="24"/>
          <w:szCs w:val="24"/>
        </w:rPr>
        <w:t xml:space="preserve"> New York Radical </w:t>
      </w:r>
      <w:r w:rsidR="00FF0687">
        <w:rPr>
          <w:rFonts w:ascii="Times New Roman" w:eastAsia="Times New Roman" w:hAnsi="Times New Roman" w:cs="Times New Roman"/>
          <w:sz w:val="24"/>
          <w:szCs w:val="24"/>
        </w:rPr>
        <w:t>Women; Alice</w:t>
      </w:r>
      <w:r>
        <w:rPr>
          <w:rFonts w:ascii="Times New Roman" w:eastAsia="Times New Roman" w:hAnsi="Times New Roman" w:cs="Times New Roman"/>
          <w:sz w:val="24"/>
          <w:szCs w:val="24"/>
        </w:rPr>
        <w:t xml:space="preserve"> Paul’s Group and </w:t>
      </w:r>
      <w:r w:rsidR="00FF0687">
        <w:rPr>
          <w:rFonts w:ascii="Times New Roman" w:eastAsia="Times New Roman" w:hAnsi="Times New Roman" w:cs="Times New Roman"/>
          <w:sz w:val="24"/>
          <w:szCs w:val="24"/>
        </w:rPr>
        <w:t>Herriot</w:t>
      </w:r>
      <w:r>
        <w:rPr>
          <w:rFonts w:ascii="Times New Roman" w:eastAsia="Times New Roman" w:hAnsi="Times New Roman" w:cs="Times New Roman"/>
          <w:sz w:val="24"/>
          <w:szCs w:val="24"/>
        </w:rPr>
        <w:t xml:space="preserve"> Stanton </w:t>
      </w:r>
      <w:proofErr w:type="spellStart"/>
      <w:r>
        <w:rPr>
          <w:rFonts w:ascii="Times New Roman" w:eastAsia="Times New Roman" w:hAnsi="Times New Roman" w:cs="Times New Roman"/>
          <w:sz w:val="24"/>
          <w:szCs w:val="24"/>
        </w:rPr>
        <w:t>Blatch</w:t>
      </w:r>
      <w:r w:rsidR="00FF58FA">
        <w:rPr>
          <w:rFonts w:ascii="Times New Roman" w:eastAsia="Times New Roman" w:hAnsi="Times New Roman" w:cs="Times New Roman"/>
          <w:sz w:val="24"/>
          <w:szCs w:val="24"/>
        </w:rPr>
        <w:t>’s</w:t>
      </w:r>
      <w:proofErr w:type="spellEnd"/>
      <w:r w:rsidR="00FF58FA">
        <w:rPr>
          <w:rFonts w:ascii="Times New Roman" w:eastAsia="Times New Roman" w:hAnsi="Times New Roman" w:cs="Times New Roman"/>
          <w:sz w:val="24"/>
          <w:szCs w:val="24"/>
        </w:rPr>
        <w:t xml:space="preserve"> group</w:t>
      </w:r>
      <w:r>
        <w:rPr>
          <w:rFonts w:ascii="Times New Roman" w:eastAsia="Times New Roman" w:hAnsi="Times New Roman" w:cs="Times New Roman"/>
          <w:sz w:val="24"/>
          <w:szCs w:val="24"/>
        </w:rPr>
        <w:t>.</w:t>
      </w:r>
      <w:r w:rsidR="00632BE4">
        <w:rPr>
          <w:rFonts w:ascii="Times New Roman" w:eastAsia="Times New Roman" w:hAnsi="Times New Roman" w:cs="Times New Roman"/>
          <w:sz w:val="24"/>
          <w:szCs w:val="24"/>
        </w:rPr>
        <w:t xml:space="preserve"> </w:t>
      </w:r>
      <w:r w:rsidR="00632BE4">
        <w:rPr>
          <w:rFonts w:ascii="Times New Roman" w:eastAsia="Times New Roman" w:hAnsi="Times New Roman" w:cs="Times New Roman"/>
          <w:sz w:val="24"/>
          <w:szCs w:val="24"/>
        </w:rPr>
        <w:t xml:space="preserve">These are all examples from 1913 and the 1950s-1970s. </w:t>
      </w:r>
      <w:r w:rsidR="00632BE4">
        <w:rPr>
          <w:rFonts w:ascii="Times New Roman" w:eastAsia="Times New Roman" w:hAnsi="Times New Roman" w:cs="Times New Roman"/>
          <w:sz w:val="24"/>
          <w:szCs w:val="24"/>
        </w:rPr>
        <w:t xml:space="preserve"> In fact when discussing one single portion of a movement there were differing opinions and groups, take the 1913 women’s movement for example, “There was no single suffragist position”.</w:t>
      </w:r>
      <w:r w:rsidR="00632BE4">
        <w:rPr>
          <w:rStyle w:val="EndnoteReference"/>
          <w:rFonts w:ascii="Times New Roman" w:eastAsia="Times New Roman" w:hAnsi="Times New Roman" w:cs="Times New Roman"/>
          <w:sz w:val="24"/>
          <w:szCs w:val="24"/>
        </w:rPr>
        <w:endnoteReference w:id="6"/>
      </w:r>
      <w:r w:rsidR="00632B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Each demonstrating that the fight was not as holistic as people would like to believe.  </w:t>
      </w:r>
    </w:p>
    <w:p w14:paraId="35A0BBDA" w14:textId="42051F0A" w:rsidR="00A004E0" w:rsidRDefault="00FF58FA">
      <w:pPr>
        <w:spacing w:line="480" w:lineRule="auto"/>
        <w:ind w:firstLine="720"/>
      </w:pPr>
      <w:r>
        <w:rPr>
          <w:rFonts w:ascii="Times New Roman" w:eastAsia="Times New Roman" w:hAnsi="Times New Roman" w:cs="Times New Roman"/>
          <w:sz w:val="24"/>
          <w:szCs w:val="24"/>
        </w:rPr>
        <w:lastRenderedPageBreak/>
        <w:t xml:space="preserve">Furthermore, </w:t>
      </w:r>
      <w:r w:rsidR="005C7A0E">
        <w:rPr>
          <w:rFonts w:ascii="Times New Roman" w:eastAsia="Times New Roman" w:hAnsi="Times New Roman" w:cs="Times New Roman"/>
          <w:sz w:val="24"/>
          <w:szCs w:val="24"/>
        </w:rPr>
        <w:t xml:space="preserve">I believe that the age of this new </w:t>
      </w:r>
      <w:r w:rsidR="005C7A0E">
        <w:rPr>
          <w:rFonts w:ascii="Times New Roman" w:eastAsia="Times New Roman" w:hAnsi="Times New Roman" w:cs="Times New Roman"/>
          <w:sz w:val="24"/>
          <w:szCs w:val="24"/>
        </w:rPr>
        <w:t>radical, the young college aged person, had a lot to do with how the movements themselves suddenly tuned in and rose again. “We are people of this generation...As we grew, however our comfort was penetrated by events too troubling to dismiss...the southern</w:t>
      </w:r>
      <w:r w:rsidR="005C7A0E">
        <w:rPr>
          <w:rFonts w:ascii="Times New Roman" w:eastAsia="Times New Roman" w:hAnsi="Times New Roman" w:cs="Times New Roman"/>
          <w:sz w:val="24"/>
          <w:szCs w:val="24"/>
        </w:rPr>
        <w:t xml:space="preserve"> struggle...the enclosing fact of the cold war”</w:t>
      </w:r>
      <w:r w:rsidR="00FF0687">
        <w:rPr>
          <w:rStyle w:val="EndnoteReference"/>
          <w:rFonts w:ascii="Times New Roman" w:eastAsia="Times New Roman" w:hAnsi="Times New Roman" w:cs="Times New Roman"/>
          <w:sz w:val="24"/>
          <w:szCs w:val="24"/>
        </w:rPr>
        <w:endnoteReference w:id="7"/>
      </w:r>
      <w:r w:rsidR="005C7A0E">
        <w:rPr>
          <w:rFonts w:ascii="Times New Roman" w:eastAsia="Times New Roman" w:hAnsi="Times New Roman" w:cs="Times New Roman"/>
          <w:sz w:val="24"/>
          <w:szCs w:val="24"/>
        </w:rPr>
        <w:t xml:space="preserve"> This new generation of radicals had grown up in a different age and context, the old left was quite literally dying. C Eastman, Boyce, Hapgood, Cook, Flynn, C. Catt, all were dead. Those young radicals that </w:t>
      </w:r>
      <w:r w:rsidR="005C7A0E">
        <w:rPr>
          <w:rFonts w:ascii="Times New Roman" w:eastAsia="Times New Roman" w:hAnsi="Times New Roman" w:cs="Times New Roman"/>
          <w:sz w:val="24"/>
          <w:szCs w:val="24"/>
        </w:rPr>
        <w:t>lifted the old movements up, like Alice Paul and Max Eastman were old, and seemingly changing in their views;</w:t>
      </w:r>
      <w:r w:rsidR="005C7A0E">
        <w:rPr>
          <w:rFonts w:ascii="Times New Roman" w:eastAsia="Times New Roman" w:hAnsi="Times New Roman" w:cs="Times New Roman"/>
          <w:color w:val="FF0000"/>
          <w:sz w:val="24"/>
          <w:szCs w:val="24"/>
        </w:rPr>
        <w:t xml:space="preserve"> </w:t>
      </w:r>
      <w:r w:rsidR="005C7A0E">
        <w:rPr>
          <w:rFonts w:ascii="Times New Roman" w:eastAsia="Times New Roman" w:hAnsi="Times New Roman" w:cs="Times New Roman"/>
          <w:sz w:val="24"/>
          <w:szCs w:val="24"/>
        </w:rPr>
        <w:t>they themselves were being turned away from their own movements or turning away themselves. They were no help even if their ideas were; this new l</w:t>
      </w:r>
      <w:r w:rsidR="005C7A0E">
        <w:rPr>
          <w:rFonts w:ascii="Times New Roman" w:eastAsia="Times New Roman" w:hAnsi="Times New Roman" w:cs="Times New Roman"/>
          <w:sz w:val="24"/>
          <w:szCs w:val="24"/>
        </w:rPr>
        <w:t xml:space="preserve">eft, was emerging from the decades of radicalism on mute. </w:t>
      </w:r>
      <w:r w:rsidR="00632BE4">
        <w:rPr>
          <w:rFonts w:ascii="Times New Roman" w:eastAsia="Times New Roman" w:hAnsi="Times New Roman" w:cs="Times New Roman"/>
          <w:sz w:val="24"/>
          <w:szCs w:val="24"/>
        </w:rPr>
        <w:t>1916, Randolph Bourne, predicts</w:t>
      </w:r>
      <w:r w:rsidR="005C7A0E">
        <w:rPr>
          <w:rFonts w:ascii="Times New Roman" w:eastAsia="Times New Roman" w:hAnsi="Times New Roman" w:cs="Times New Roman"/>
          <w:sz w:val="24"/>
          <w:szCs w:val="24"/>
        </w:rPr>
        <w:t xml:space="preserve"> that all the problems the Old Left rallied for would not be solved by</w:t>
      </w:r>
      <w:r w:rsidR="00632BE4">
        <w:rPr>
          <w:rFonts w:ascii="Times New Roman" w:eastAsia="Times New Roman" w:hAnsi="Times New Roman" w:cs="Times New Roman"/>
          <w:sz w:val="24"/>
          <w:szCs w:val="24"/>
        </w:rPr>
        <w:t xml:space="preserve"> his generation;</w:t>
      </w:r>
      <w:r w:rsidR="005C7A0E">
        <w:rPr>
          <w:rFonts w:ascii="Times New Roman" w:eastAsia="Times New Roman" w:hAnsi="Times New Roman" w:cs="Times New Roman"/>
          <w:sz w:val="24"/>
          <w:szCs w:val="24"/>
        </w:rPr>
        <w:t xml:space="preserve"> “To make real this thriving amid dangers and apathies is work for a younger intelligentsia of A</w:t>
      </w:r>
      <w:r w:rsidR="005C7A0E">
        <w:rPr>
          <w:rFonts w:ascii="Times New Roman" w:eastAsia="Times New Roman" w:hAnsi="Times New Roman" w:cs="Times New Roman"/>
          <w:sz w:val="24"/>
          <w:szCs w:val="24"/>
        </w:rPr>
        <w:t>merica”</w:t>
      </w:r>
      <w:r w:rsidR="00FF0687">
        <w:rPr>
          <w:rStyle w:val="EndnoteReference"/>
          <w:rFonts w:ascii="Times New Roman" w:eastAsia="Times New Roman" w:hAnsi="Times New Roman" w:cs="Times New Roman"/>
          <w:sz w:val="24"/>
          <w:szCs w:val="24"/>
        </w:rPr>
        <w:endnoteReference w:id="8"/>
      </w:r>
      <w:r w:rsidR="00DD663B">
        <w:rPr>
          <w:rFonts w:ascii="Times New Roman" w:eastAsia="Times New Roman" w:hAnsi="Times New Roman" w:cs="Times New Roman"/>
          <w:sz w:val="24"/>
          <w:szCs w:val="24"/>
        </w:rPr>
        <w:t xml:space="preserve"> T</w:t>
      </w:r>
      <w:r w:rsidR="005C7A0E">
        <w:rPr>
          <w:rFonts w:ascii="Times New Roman" w:eastAsia="Times New Roman" w:hAnsi="Times New Roman" w:cs="Times New Roman"/>
          <w:sz w:val="24"/>
          <w:szCs w:val="24"/>
        </w:rPr>
        <w:t>he New Left was here to express their own views and opinions on the oppression many of them faced daily.</w:t>
      </w:r>
      <w:r w:rsidR="00DD663B">
        <w:rPr>
          <w:rFonts w:ascii="Times New Roman" w:eastAsia="Times New Roman" w:hAnsi="Times New Roman" w:cs="Times New Roman"/>
          <w:sz w:val="24"/>
          <w:szCs w:val="24"/>
        </w:rPr>
        <w:t xml:space="preserve"> Who the New Left had as much of an impact as to the circumstance that now faced this generation of America. </w:t>
      </w:r>
    </w:p>
    <w:p w14:paraId="72537BAD" w14:textId="2FBD57D1" w:rsidR="00A004E0" w:rsidRDefault="005C7A0E">
      <w:pPr>
        <w:spacing w:line="480" w:lineRule="auto"/>
        <w:ind w:firstLine="720"/>
      </w:pPr>
      <w:r>
        <w:rPr>
          <w:rFonts w:ascii="Times New Roman" w:eastAsia="Times New Roman" w:hAnsi="Times New Roman" w:cs="Times New Roman"/>
          <w:sz w:val="24"/>
          <w:szCs w:val="24"/>
        </w:rPr>
        <w:t>Though the old opinions held weight, they were being changed and evolving on their own. The Civil Rights movement that had been st</w:t>
      </w:r>
      <w:r>
        <w:rPr>
          <w:rFonts w:ascii="Times New Roman" w:eastAsia="Times New Roman" w:hAnsi="Times New Roman" w:cs="Times New Roman"/>
          <w:sz w:val="24"/>
          <w:szCs w:val="24"/>
        </w:rPr>
        <w:t>irring in the Old Left’s Labor movement, was growing, the gay rights movement began and the anti-war movement - the lynch pin of it all - sparked, both having roots in the Old Left’s Bohemia factions. However, just because there are roots does not mean tha</w:t>
      </w:r>
      <w:r>
        <w:rPr>
          <w:rFonts w:ascii="Times New Roman" w:eastAsia="Times New Roman" w:hAnsi="Times New Roman" w:cs="Times New Roman"/>
          <w:sz w:val="24"/>
          <w:szCs w:val="24"/>
        </w:rPr>
        <w:t xml:space="preserve">t the movements were not new, the ideas had changed. For example, in the beginnings of the Cold War the anti-war movement was born. During the World Wars there was resistance but it had never inhabited the space that the Vietnam war did. This was probably </w:t>
      </w:r>
      <w:r>
        <w:rPr>
          <w:rFonts w:ascii="Times New Roman" w:eastAsia="Times New Roman" w:hAnsi="Times New Roman" w:cs="Times New Roman"/>
          <w:sz w:val="24"/>
          <w:szCs w:val="24"/>
        </w:rPr>
        <w:t xml:space="preserve">because the Vietnam war was truly the first publicized war; it was the war in which the press </w:t>
      </w:r>
      <w:r>
        <w:rPr>
          <w:rFonts w:ascii="Times New Roman" w:eastAsia="Times New Roman" w:hAnsi="Times New Roman" w:cs="Times New Roman"/>
          <w:sz w:val="24"/>
          <w:szCs w:val="24"/>
        </w:rPr>
        <w:lastRenderedPageBreak/>
        <w:t xml:space="preserve">would not be kept away. The people got to see what was really going on. Their </w:t>
      </w:r>
      <w:r w:rsidR="00FF0687">
        <w:rPr>
          <w:rFonts w:ascii="Times New Roman" w:eastAsia="Times New Roman" w:hAnsi="Times New Roman" w:cs="Times New Roman"/>
          <w:sz w:val="24"/>
          <w:szCs w:val="24"/>
        </w:rPr>
        <w:t>TVs</w:t>
      </w:r>
      <w:r>
        <w:rPr>
          <w:rFonts w:ascii="Times New Roman" w:eastAsia="Times New Roman" w:hAnsi="Times New Roman" w:cs="Times New Roman"/>
          <w:sz w:val="24"/>
          <w:szCs w:val="24"/>
        </w:rPr>
        <w:t>, their newspapers, their radios, all showed the destruction that was taking plac</w:t>
      </w:r>
      <w:r>
        <w:rPr>
          <w:rFonts w:ascii="Times New Roman" w:eastAsia="Times New Roman" w:hAnsi="Times New Roman" w:cs="Times New Roman"/>
          <w:sz w:val="24"/>
          <w:szCs w:val="24"/>
        </w:rPr>
        <w:t>e. The vision of the loss of life, both combatant and civilian, turned war into an evil that was better left in the past. With these visions in their eyes America erupted, the Anti-War movement was the spark that foretold, enough was enough</w:t>
      </w:r>
      <w:r w:rsidR="00DD663B">
        <w:rPr>
          <w:rFonts w:ascii="Times New Roman" w:eastAsia="Times New Roman" w:hAnsi="Times New Roman" w:cs="Times New Roman"/>
          <w:sz w:val="24"/>
          <w:szCs w:val="24"/>
        </w:rPr>
        <w:t>. No more of America’s injustice at home and abroad, Martin Luther King Jr. claimed that the War was “but a symptom of a far deeper malady within the American spirit…”</w:t>
      </w:r>
      <w:r w:rsidR="00DD663B">
        <w:rPr>
          <w:rStyle w:val="EndnoteReference"/>
          <w:rFonts w:ascii="Times New Roman" w:eastAsia="Times New Roman" w:hAnsi="Times New Roman" w:cs="Times New Roman"/>
          <w:sz w:val="24"/>
          <w:szCs w:val="24"/>
        </w:rPr>
        <w:endnoteReference w:id="9"/>
      </w:r>
      <w:r w:rsidR="00DD663B">
        <w:rPr>
          <w:rFonts w:ascii="Times New Roman" w:eastAsia="Times New Roman" w:hAnsi="Times New Roman" w:cs="Times New Roman"/>
          <w:sz w:val="24"/>
          <w:szCs w:val="24"/>
        </w:rPr>
        <w:t xml:space="preserve">. </w:t>
      </w:r>
      <w:r w:rsidR="000D21E4">
        <w:rPr>
          <w:rFonts w:ascii="Times New Roman" w:eastAsia="Times New Roman" w:hAnsi="Times New Roman" w:cs="Times New Roman"/>
          <w:sz w:val="24"/>
          <w:szCs w:val="24"/>
        </w:rPr>
        <w:t>America’s radicals, America’s ordinary person, would take no more</w:t>
      </w:r>
      <w:r w:rsidR="000D21E4">
        <w:rPr>
          <w:rFonts w:ascii="Times New Roman" w:eastAsia="Times New Roman" w:hAnsi="Times New Roman" w:cs="Times New Roman"/>
          <w:sz w:val="24"/>
          <w:szCs w:val="24"/>
        </w:rPr>
        <w:t>.</w:t>
      </w:r>
    </w:p>
    <w:p w14:paraId="07BC81C1" w14:textId="60039ADA" w:rsidR="00A004E0" w:rsidRDefault="005C7A0E">
      <w:pPr>
        <w:spacing w:line="480" w:lineRule="auto"/>
        <w:ind w:firstLine="720"/>
      </w:pPr>
      <w:r>
        <w:rPr>
          <w:rFonts w:ascii="Times New Roman" w:eastAsia="Times New Roman" w:hAnsi="Times New Roman" w:cs="Times New Roman"/>
          <w:sz w:val="24"/>
          <w:szCs w:val="24"/>
        </w:rPr>
        <w:t xml:space="preserve"> The Women’s movement however did not change much, during the early nineteen hundreds, the most notable point of c</w:t>
      </w:r>
      <w:r w:rsidR="000D21E4">
        <w:rPr>
          <w:rFonts w:ascii="Times New Roman" w:eastAsia="Times New Roman" w:hAnsi="Times New Roman" w:cs="Times New Roman"/>
          <w:sz w:val="24"/>
          <w:szCs w:val="24"/>
        </w:rPr>
        <w:t>ontention was the right to vote, nonewithstanding,</w:t>
      </w:r>
      <w:r>
        <w:rPr>
          <w:rFonts w:ascii="Times New Roman" w:eastAsia="Times New Roman" w:hAnsi="Times New Roman" w:cs="Times New Roman"/>
          <w:sz w:val="24"/>
          <w:szCs w:val="24"/>
        </w:rPr>
        <w:t xml:space="preserve"> there were other areas of interest, but not everyone ag</w:t>
      </w:r>
      <w:r w:rsidR="000D21E4">
        <w:rPr>
          <w:rFonts w:ascii="Times New Roman" w:eastAsia="Times New Roman" w:hAnsi="Times New Roman" w:cs="Times New Roman"/>
          <w:sz w:val="24"/>
          <w:szCs w:val="24"/>
        </w:rPr>
        <w:t>reed with their legitimacy</w:t>
      </w:r>
      <w:r>
        <w:rPr>
          <w:rFonts w:ascii="Times New Roman" w:eastAsia="Times New Roman" w:hAnsi="Times New Roman" w:cs="Times New Roman"/>
          <w:sz w:val="24"/>
          <w:szCs w:val="24"/>
        </w:rPr>
        <w:t>.</w:t>
      </w:r>
      <w:r w:rsidR="000D21E4">
        <w:rPr>
          <w:rFonts w:ascii="Times New Roman" w:eastAsia="Times New Roman" w:hAnsi="Times New Roman" w:cs="Times New Roman"/>
          <w:sz w:val="24"/>
          <w:szCs w:val="24"/>
        </w:rPr>
        <w:t xml:space="preserve"> These areas include, identity, right to work, financial independence. Right along side the suffragist articles there were articles such as, “American women and the Common Law” by Rheta Childe Dorr, and “Now We can begin” by Crystal Eastman. These became the areas of interest, especially when, d</w:t>
      </w:r>
      <w:r>
        <w:rPr>
          <w:rFonts w:ascii="Times New Roman" w:eastAsia="Times New Roman" w:hAnsi="Times New Roman" w:cs="Times New Roman"/>
          <w:sz w:val="24"/>
          <w:szCs w:val="24"/>
        </w:rPr>
        <w:t xml:space="preserve">uring the 1930s and 1940s the identity of a </w:t>
      </w:r>
      <w:r w:rsidR="000D21E4">
        <w:rPr>
          <w:rFonts w:ascii="Times New Roman" w:eastAsia="Times New Roman" w:hAnsi="Times New Roman" w:cs="Times New Roman"/>
          <w:sz w:val="24"/>
          <w:szCs w:val="24"/>
        </w:rPr>
        <w:t>women was once more beaten down. W</w:t>
      </w:r>
      <w:r>
        <w:rPr>
          <w:rFonts w:ascii="Times New Roman" w:eastAsia="Times New Roman" w:hAnsi="Times New Roman" w:cs="Times New Roman"/>
          <w:sz w:val="24"/>
          <w:szCs w:val="24"/>
        </w:rPr>
        <w:t>omen no longer held any form of financial independence, the idea of the women as her own person was withering</w:t>
      </w:r>
      <w:r w:rsidR="000D21E4">
        <w:rPr>
          <w:rFonts w:ascii="Times New Roman" w:eastAsia="Times New Roman" w:hAnsi="Times New Roman" w:cs="Times New Roman"/>
          <w:sz w:val="24"/>
          <w:szCs w:val="24"/>
        </w:rPr>
        <w:t xml:space="preserve"> before it could truly begin</w:t>
      </w:r>
      <w:r>
        <w:rPr>
          <w:rFonts w:ascii="Times New Roman" w:eastAsia="Times New Roman" w:hAnsi="Times New Roman" w:cs="Times New Roman"/>
          <w:sz w:val="24"/>
          <w:szCs w:val="24"/>
        </w:rPr>
        <w:t>. The ‘requirement’ to be depend on others was a cru</w:t>
      </w:r>
      <w:r>
        <w:rPr>
          <w:rFonts w:ascii="Times New Roman" w:eastAsia="Times New Roman" w:hAnsi="Times New Roman" w:cs="Times New Roman"/>
          <w:sz w:val="24"/>
          <w:szCs w:val="24"/>
        </w:rPr>
        <w:t xml:space="preserve">shing blow to certain causes within the women’s movement; from the 1930 on it seemed as if the woman’s only place was in the domestic sphere. Then the 60s came, that old social question of what more was there to life than childrearing, what more was there </w:t>
      </w:r>
      <w:r>
        <w:rPr>
          <w:rFonts w:ascii="Times New Roman" w:eastAsia="Times New Roman" w:hAnsi="Times New Roman" w:cs="Times New Roman"/>
          <w:sz w:val="24"/>
          <w:szCs w:val="24"/>
        </w:rPr>
        <w:t>to life than, pleasing your husband, what more was there... was resurfacing.</w:t>
      </w:r>
      <w:r w:rsidR="00FF0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 was a strange stirring a sense of dissatisfaction, a yearning that women suffered...is this all?”</w:t>
      </w:r>
      <w:r w:rsidR="00FF0687">
        <w:rPr>
          <w:rStyle w:val="EndnoteReference"/>
          <w:rFonts w:ascii="Times New Roman" w:eastAsia="Times New Roman" w:hAnsi="Times New Roman" w:cs="Times New Roman"/>
          <w:sz w:val="24"/>
          <w:szCs w:val="24"/>
        </w:rPr>
        <w:endnoteReference w:id="10"/>
      </w:r>
      <w:r>
        <w:rPr>
          <w:rFonts w:ascii="Times New Roman" w:eastAsia="Times New Roman" w:hAnsi="Times New Roman" w:cs="Times New Roman"/>
          <w:sz w:val="24"/>
          <w:szCs w:val="24"/>
        </w:rPr>
        <w:t xml:space="preserve"> Such was this dissatisfaction that the women’s movement was reborn. </w:t>
      </w:r>
    </w:p>
    <w:p w14:paraId="65CA7DC9" w14:textId="77777777" w:rsidR="00A004E0" w:rsidRDefault="005C7A0E">
      <w:pPr>
        <w:spacing w:line="480" w:lineRule="auto"/>
        <w:ind w:firstLine="720"/>
      </w:pPr>
      <w:r>
        <w:rPr>
          <w:rFonts w:ascii="Times New Roman" w:eastAsia="Times New Roman" w:hAnsi="Times New Roman" w:cs="Times New Roman"/>
          <w:sz w:val="24"/>
          <w:szCs w:val="24"/>
        </w:rPr>
        <w:lastRenderedPageBreak/>
        <w:t>Furtherm</w:t>
      </w:r>
      <w:r>
        <w:rPr>
          <w:rFonts w:ascii="Times New Roman" w:eastAsia="Times New Roman" w:hAnsi="Times New Roman" w:cs="Times New Roman"/>
          <w:sz w:val="24"/>
          <w:szCs w:val="24"/>
        </w:rPr>
        <w:t>ore, it was not just what the movements were fighting for that changed it was the how the movements were fought.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 In reality, the New Left started out very much like the old when in 1956, a group of pacifists founded </w:t>
      </w:r>
      <w:r>
        <w:rPr>
          <w:rFonts w:ascii="Times New Roman" w:eastAsia="Times New Roman" w:hAnsi="Times New Roman" w:cs="Times New Roman"/>
          <w:i/>
          <w:sz w:val="24"/>
          <w:szCs w:val="24"/>
        </w:rPr>
        <w:t>Liberation</w:t>
      </w:r>
      <w:r>
        <w:rPr>
          <w:rFonts w:ascii="Times New Roman" w:eastAsia="Times New Roman" w:hAnsi="Times New Roman" w:cs="Times New Roman"/>
          <w:sz w:val="24"/>
          <w:szCs w:val="24"/>
        </w:rPr>
        <w:t>, a key magazine of the New L</w:t>
      </w:r>
      <w:r>
        <w:rPr>
          <w:rFonts w:ascii="Times New Roman" w:eastAsia="Times New Roman" w:hAnsi="Times New Roman" w:cs="Times New Roman"/>
          <w:sz w:val="24"/>
          <w:szCs w:val="24"/>
        </w:rPr>
        <w:t>eft. Within the editorial they claimed that “War is no longer an instrument of policy or a means of any rational end.”</w:t>
      </w:r>
      <w:r w:rsidR="00FF0687">
        <w:rPr>
          <w:rStyle w:val="EndnoteReference"/>
          <w:rFonts w:ascii="Times New Roman" w:eastAsia="Times New Roman" w:hAnsi="Times New Roman" w:cs="Times New Roman"/>
          <w:sz w:val="24"/>
          <w:szCs w:val="24"/>
        </w:rPr>
        <w:endnoteReference w:id="11"/>
      </w:r>
      <w:r>
        <w:rPr>
          <w:rFonts w:ascii="Times New Roman" w:eastAsia="Times New Roman" w:hAnsi="Times New Roman" w:cs="Times New Roman"/>
          <w:sz w:val="24"/>
          <w:szCs w:val="24"/>
        </w:rPr>
        <w:t xml:space="preserve"> The movements started off peacefully enough, with marches and parades, just like old left. The Old left even at it’s most militant, at </w:t>
      </w:r>
      <w:r>
        <w:rPr>
          <w:rFonts w:ascii="Times New Roman" w:eastAsia="Times New Roman" w:hAnsi="Times New Roman" w:cs="Times New Roman"/>
          <w:sz w:val="24"/>
          <w:szCs w:val="24"/>
        </w:rPr>
        <w:t>it’s most desperate hours never went to the extremes that the New Left would allow. The Old left, may have allowed workplace sabotage, riots, standing on street corners and going to jail for the cause but the levels for it were low. The Old Left’s most pow</w:t>
      </w:r>
      <w:r>
        <w:rPr>
          <w:rFonts w:ascii="Times New Roman" w:eastAsia="Times New Roman" w:hAnsi="Times New Roman" w:cs="Times New Roman"/>
          <w:sz w:val="24"/>
          <w:szCs w:val="24"/>
        </w:rPr>
        <w:t>erful weapon was its writers, spreading the ideas through their publications and speeches. The New Left would capitalize on all the Old used and create some of their own measures, taking some to the extremes - even if it was not their fault. The battlegrou</w:t>
      </w:r>
      <w:r>
        <w:rPr>
          <w:rFonts w:ascii="Times New Roman" w:eastAsia="Times New Roman" w:hAnsi="Times New Roman" w:cs="Times New Roman"/>
          <w:sz w:val="24"/>
          <w:szCs w:val="24"/>
        </w:rPr>
        <w:t>nd that was Kent State for example, “...then someone flung either a rock or a bottle at the jeep, which bounced harmlessly off the tire… Then the National Guardsmen leveled their bayonets at us and started to march across the commons in our direction, shoo</w:t>
      </w:r>
      <w:r>
        <w:rPr>
          <w:rFonts w:ascii="Times New Roman" w:eastAsia="Times New Roman" w:hAnsi="Times New Roman" w:cs="Times New Roman"/>
          <w:sz w:val="24"/>
          <w:szCs w:val="24"/>
        </w:rPr>
        <w:t>ting tear gas as they came.”</w:t>
      </w:r>
      <w:r w:rsidR="00FF0687">
        <w:rPr>
          <w:rStyle w:val="EndnoteReference"/>
          <w:rFonts w:ascii="Times New Roman" w:eastAsia="Times New Roman" w:hAnsi="Times New Roman" w:cs="Times New Roman"/>
          <w:sz w:val="24"/>
          <w:szCs w:val="24"/>
        </w:rPr>
        <w:endnoteReference w:id="12"/>
      </w:r>
      <w:r>
        <w:rPr>
          <w:rFonts w:ascii="Times New Roman" w:eastAsia="Times New Roman" w:hAnsi="Times New Roman" w:cs="Times New Roman"/>
          <w:sz w:val="24"/>
          <w:szCs w:val="24"/>
        </w:rPr>
        <w:t xml:space="preserve"> This was common. Protestors being the targets of brutality from the police and the others in power. The protesters would sometimes insight riots, and would use violence to get their message across as was popular in Malcolm X’s</w:t>
      </w:r>
      <w:r>
        <w:rPr>
          <w:rFonts w:ascii="Times New Roman" w:eastAsia="Times New Roman" w:hAnsi="Times New Roman" w:cs="Times New Roman"/>
          <w:sz w:val="24"/>
          <w:szCs w:val="24"/>
        </w:rPr>
        <w:t xml:space="preserve"> wing of the Civil Rights Movement.  </w:t>
      </w:r>
    </w:p>
    <w:p w14:paraId="3D87D108" w14:textId="055896A8" w:rsidR="00632BE4" w:rsidRPr="000D21E4" w:rsidRDefault="005C7A0E" w:rsidP="000D21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Accordingly, I concede that there were continuations in the movements, the women’s movement being the best example. </w:t>
      </w:r>
      <w:r w:rsidR="00FF0687">
        <w:rPr>
          <w:rFonts w:ascii="Times New Roman" w:eastAsia="Times New Roman" w:hAnsi="Times New Roman" w:cs="Times New Roman"/>
          <w:sz w:val="24"/>
          <w:szCs w:val="24"/>
        </w:rPr>
        <w:t xml:space="preserve">It had been </w:t>
      </w:r>
      <w:r w:rsidR="00BA0FEF">
        <w:rPr>
          <w:rFonts w:ascii="Times New Roman" w:eastAsia="Times New Roman" w:hAnsi="Times New Roman" w:cs="Times New Roman"/>
          <w:sz w:val="24"/>
          <w:szCs w:val="24"/>
        </w:rPr>
        <w:t>a</w:t>
      </w:r>
      <w:r w:rsidR="00FF0687">
        <w:rPr>
          <w:rFonts w:ascii="Times New Roman" w:eastAsia="Times New Roman" w:hAnsi="Times New Roman" w:cs="Times New Roman"/>
          <w:sz w:val="24"/>
          <w:szCs w:val="24"/>
        </w:rPr>
        <w:t>waken</w:t>
      </w:r>
      <w:r w:rsidR="00BA0FEF">
        <w:rPr>
          <w:rFonts w:ascii="Times New Roman" w:eastAsia="Times New Roman" w:hAnsi="Times New Roman" w:cs="Times New Roman"/>
          <w:sz w:val="24"/>
          <w:szCs w:val="24"/>
        </w:rPr>
        <w:t xml:space="preserve"> from the</w:t>
      </w:r>
      <w:r w:rsidR="00FF0687">
        <w:rPr>
          <w:rFonts w:ascii="Times New Roman" w:eastAsia="Times New Roman" w:hAnsi="Times New Roman" w:cs="Times New Roman"/>
          <w:sz w:val="24"/>
          <w:szCs w:val="24"/>
        </w:rPr>
        <w:t xml:space="preserve"> slumber the 30s, 40s, and 50s put the movement into. </w:t>
      </w:r>
      <w:r w:rsidR="00BA0FEF">
        <w:rPr>
          <w:rFonts w:ascii="Times New Roman" w:eastAsia="Times New Roman" w:hAnsi="Times New Roman" w:cs="Times New Roman"/>
          <w:sz w:val="24"/>
          <w:szCs w:val="24"/>
        </w:rPr>
        <w:t>Nonetheless, most of the</w:t>
      </w:r>
      <w:r>
        <w:rPr>
          <w:rFonts w:ascii="Times New Roman" w:eastAsia="Times New Roman" w:hAnsi="Times New Roman" w:cs="Times New Roman"/>
          <w:sz w:val="24"/>
          <w:szCs w:val="24"/>
        </w:rPr>
        <w:t xml:space="preserve"> rest</w:t>
      </w:r>
      <w:r>
        <w:rPr>
          <w:rFonts w:ascii="Times New Roman" w:eastAsia="Times New Roman" w:hAnsi="Times New Roman" w:cs="Times New Roman"/>
          <w:sz w:val="24"/>
          <w:szCs w:val="24"/>
        </w:rPr>
        <w:t xml:space="preserve"> of the New Left, was a rupture from the Old Left. Perhaps it was this need of something new, perhaps it was the question of is this </w:t>
      </w:r>
      <w:r w:rsidR="00FF0687">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perhaps it was the changing circumstances, whatever it was the world had changed since the early nineteen hundreds. T</w:t>
      </w:r>
      <w:r w:rsidR="00BA0FEF">
        <w:rPr>
          <w:rFonts w:ascii="Times New Roman" w:eastAsia="Times New Roman" w:hAnsi="Times New Roman" w:cs="Times New Roman"/>
          <w:sz w:val="24"/>
          <w:szCs w:val="24"/>
        </w:rPr>
        <w:t>he New Left in America was one of the</w:t>
      </w:r>
      <w:r>
        <w:rPr>
          <w:rFonts w:ascii="Times New Roman" w:eastAsia="Times New Roman" w:hAnsi="Times New Roman" w:cs="Times New Roman"/>
          <w:sz w:val="24"/>
          <w:szCs w:val="24"/>
        </w:rPr>
        <w:t xml:space="preserve"> result</w:t>
      </w:r>
      <w:r w:rsidR="00BA0FE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change, it was the </w:t>
      </w:r>
      <w:r>
        <w:rPr>
          <w:rFonts w:ascii="Times New Roman" w:eastAsia="Times New Roman" w:hAnsi="Times New Roman" w:cs="Times New Roman"/>
          <w:sz w:val="24"/>
          <w:szCs w:val="24"/>
        </w:rPr>
        <w:lastRenderedPageBreak/>
        <w:t>result of the rekindling of the radical spirit that America was known for. Nonetheless, The New Left was the beginning of another stage in American History, while it had continuations from the Old</w:t>
      </w:r>
      <w:r>
        <w:rPr>
          <w:rFonts w:ascii="Times New Roman" w:eastAsia="Times New Roman" w:hAnsi="Times New Roman" w:cs="Times New Roman"/>
          <w:sz w:val="24"/>
          <w:szCs w:val="24"/>
        </w:rPr>
        <w:t xml:space="preserve"> Left, it was a break in what had been; the New Left was not entirely new but it was different enough to only remind of what had been. The New Left is therefore a break; an evolution into another kind of radicalism. </w:t>
      </w:r>
    </w:p>
    <w:sectPr w:rsidR="00632BE4" w:rsidRPr="000D21E4">
      <w:pgSz w:w="12240" w:h="15840"/>
      <w:pgMar w:top="1440" w:right="1440" w:bottom="1440" w:left="1440" w:header="720" w:footer="720" w:gutter="0"/>
      <w:pgNumType w:start="1"/>
      <w:cols w:space="720" w:equalWidth="0">
        <w:col w:w="9360"/>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C14EF2" w14:textId="77777777" w:rsidR="005C7A0E" w:rsidRDefault="005C7A0E">
      <w:pPr>
        <w:spacing w:line="240" w:lineRule="auto"/>
      </w:pPr>
      <w:r>
        <w:separator/>
      </w:r>
    </w:p>
  </w:endnote>
  <w:endnote w:type="continuationSeparator" w:id="0">
    <w:p w14:paraId="291916E4" w14:textId="77777777" w:rsidR="005C7A0E" w:rsidRDefault="005C7A0E">
      <w:pPr>
        <w:spacing w:line="240" w:lineRule="auto"/>
      </w:pPr>
      <w:r>
        <w:continuationSeparator/>
      </w:r>
    </w:p>
  </w:endnote>
  <w:endnote w:id="1">
    <w:p w14:paraId="32132440" w14:textId="38CE6B63" w:rsidR="00C640EB" w:rsidRPr="00332D81" w:rsidRDefault="00C640EB" w:rsidP="00332D81">
      <w:pPr>
        <w:rPr>
          <w:rFonts w:ascii="Times New Roman" w:eastAsia="Times New Roman" w:hAnsi="Times New Roman" w:cs="Times New Roman"/>
          <w:color w:val="auto"/>
          <w:sz w:val="24"/>
          <w:szCs w:val="24"/>
        </w:rPr>
      </w:pPr>
      <w:r>
        <w:rPr>
          <w:rStyle w:val="EndnoteReference"/>
        </w:rPr>
        <w:endnoteRef/>
      </w:r>
      <w:r>
        <w:t xml:space="preserve"> </w:t>
      </w:r>
      <w:r w:rsidR="00332D81" w:rsidRPr="00332D81">
        <w:rPr>
          <w:rFonts w:ascii="Verdana" w:eastAsia="Times New Roman" w:hAnsi="Verdana" w:cs="Times New Roman"/>
          <w:sz w:val="18"/>
          <w:szCs w:val="18"/>
        </w:rPr>
        <w:t>Van Gosse. 2005. "Introduct</w:t>
      </w:r>
      <w:bookmarkStart w:id="0" w:name="_GoBack"/>
      <w:bookmarkEnd w:id="0"/>
      <w:r w:rsidR="00332D81" w:rsidRPr="00332D81">
        <w:rPr>
          <w:rFonts w:ascii="Verdana" w:eastAsia="Times New Roman" w:hAnsi="Verdana" w:cs="Times New Roman"/>
          <w:sz w:val="18"/>
          <w:szCs w:val="18"/>
        </w:rPr>
        <w:t>ion: Movements of the New Left." In </w:t>
      </w:r>
      <w:r w:rsidR="00332D81" w:rsidRPr="00332D81">
        <w:rPr>
          <w:rFonts w:ascii="Verdana" w:eastAsia="Times New Roman" w:hAnsi="Verdana" w:cs="Times New Roman"/>
          <w:i/>
          <w:iCs/>
          <w:sz w:val="18"/>
          <w:szCs w:val="18"/>
        </w:rPr>
        <w:t>The Mov</w:t>
      </w:r>
      <w:r w:rsidR="00332D81">
        <w:rPr>
          <w:rFonts w:ascii="Verdana" w:eastAsia="Times New Roman" w:hAnsi="Verdana" w:cs="Times New Roman"/>
          <w:i/>
          <w:iCs/>
          <w:sz w:val="18"/>
          <w:szCs w:val="18"/>
        </w:rPr>
        <w:t xml:space="preserve">ements of the New Left 1950-1975 </w:t>
      </w:r>
      <w:r w:rsidR="00332D81" w:rsidRPr="00332D81">
        <w:rPr>
          <w:rFonts w:ascii="Verdana" w:eastAsia="Times New Roman" w:hAnsi="Verdana" w:cs="Times New Roman"/>
          <w:i/>
          <w:iCs/>
          <w:sz w:val="18"/>
          <w:szCs w:val="18"/>
        </w:rPr>
        <w:t>A Brief History with Documents</w:t>
      </w:r>
      <w:r w:rsidR="00332D81" w:rsidRPr="00332D81">
        <w:rPr>
          <w:rFonts w:ascii="Verdana" w:eastAsia="Times New Roman" w:hAnsi="Verdana" w:cs="Times New Roman"/>
          <w:sz w:val="18"/>
          <w:szCs w:val="18"/>
        </w:rPr>
        <w:t>, 1: Bedford/St. Martin's</w:t>
      </w:r>
    </w:p>
  </w:endnote>
  <w:endnote w:id="2">
    <w:p w14:paraId="23627355" w14:textId="484979CF" w:rsidR="00FF0687" w:rsidRPr="00332D81" w:rsidRDefault="00FF0687" w:rsidP="00332D81">
      <w:pPr>
        <w:rPr>
          <w:rFonts w:ascii="Times New Roman" w:eastAsia="Times New Roman" w:hAnsi="Times New Roman" w:cs="Times New Roman"/>
          <w:color w:val="auto"/>
          <w:sz w:val="24"/>
          <w:szCs w:val="24"/>
        </w:rPr>
      </w:pPr>
      <w:r>
        <w:rPr>
          <w:rStyle w:val="EndnoteReference"/>
        </w:rPr>
        <w:endnoteRef/>
      </w:r>
      <w:r>
        <w:t xml:space="preserve"> </w:t>
      </w:r>
      <w:r w:rsidR="00BA0FEF" w:rsidRPr="00BA0FEF">
        <w:rPr>
          <w:rFonts w:ascii="Verdana" w:eastAsia="Times New Roman" w:hAnsi="Verdana" w:cs="Times New Roman"/>
          <w:sz w:val="18"/>
          <w:szCs w:val="18"/>
        </w:rPr>
        <w:t xml:space="preserve">Kris </w:t>
      </w:r>
      <w:proofErr w:type="spellStart"/>
      <w:r w:rsidR="00BA0FEF" w:rsidRPr="00BA0FEF">
        <w:rPr>
          <w:rFonts w:ascii="Verdana" w:eastAsia="Times New Roman" w:hAnsi="Verdana" w:cs="Times New Roman"/>
          <w:sz w:val="18"/>
          <w:szCs w:val="18"/>
        </w:rPr>
        <w:t>Kobach</w:t>
      </w:r>
      <w:proofErr w:type="spellEnd"/>
      <w:r w:rsidR="00BA0FEF" w:rsidRPr="00BA0FEF">
        <w:rPr>
          <w:rFonts w:ascii="Verdana" w:eastAsia="Times New Roman" w:hAnsi="Verdana" w:cs="Times New Roman"/>
          <w:sz w:val="18"/>
          <w:szCs w:val="18"/>
        </w:rPr>
        <w:t>. "</w:t>
      </w:r>
      <w:r w:rsidR="00BA0FEF" w:rsidRPr="00BA0FEF">
        <w:rPr>
          <w:rFonts w:ascii="Verdana" w:eastAsia="Times New Roman" w:hAnsi="Verdana" w:cs="Times New Roman"/>
          <w:b/>
          <w:bCs/>
          <w:sz w:val="18"/>
          <w:szCs w:val="18"/>
        </w:rPr>
        <w:t>Woman Suffrage and the Nineteenth Amendment</w:t>
      </w:r>
      <w:r w:rsidR="00BA0FEF" w:rsidRPr="00BA0FEF">
        <w:rPr>
          <w:rFonts w:ascii="Verdana" w:eastAsia="Times New Roman" w:hAnsi="Verdana" w:cs="Times New Roman"/>
          <w:sz w:val="18"/>
          <w:szCs w:val="18"/>
        </w:rPr>
        <w:t> ."2016, </w:t>
      </w:r>
      <w:hyperlink r:id="rId1" w:tgtFrame="_blank" w:history="1">
        <w:r w:rsidR="00BA0FEF" w:rsidRPr="00BA0FEF">
          <w:rPr>
            <w:rFonts w:ascii="Verdana" w:eastAsia="Times New Roman" w:hAnsi="Verdana" w:cs="Times New Roman"/>
            <w:color w:val="0000FF"/>
            <w:sz w:val="18"/>
            <w:szCs w:val="18"/>
            <w:u w:val="single"/>
          </w:rPr>
          <w:t>http://law2.umkc.edu/faculty/projects/ftrials/conlaw/nineteenthkobach.html</w:t>
        </w:r>
      </w:hyperlink>
      <w:r w:rsidR="00BA0FEF" w:rsidRPr="00BA0FEF">
        <w:rPr>
          <w:rFonts w:ascii="Verdana" w:eastAsia="Times New Roman" w:hAnsi="Verdana" w:cs="Times New Roman"/>
          <w:sz w:val="18"/>
          <w:szCs w:val="18"/>
        </w:rPr>
        <w:t>.</w:t>
      </w:r>
    </w:p>
  </w:endnote>
  <w:endnote w:id="3">
    <w:p w14:paraId="12EF53AE" w14:textId="61FA85D0" w:rsidR="00FF0687" w:rsidRPr="00332D81" w:rsidRDefault="00FF0687" w:rsidP="00332D81">
      <w:pPr>
        <w:rPr>
          <w:rFonts w:ascii="Times New Roman" w:eastAsia="Times New Roman" w:hAnsi="Times New Roman" w:cs="Times New Roman"/>
          <w:color w:val="auto"/>
          <w:sz w:val="24"/>
          <w:szCs w:val="24"/>
        </w:rPr>
      </w:pPr>
      <w:r>
        <w:rPr>
          <w:rStyle w:val="EndnoteReference"/>
        </w:rPr>
        <w:endnoteRef/>
      </w:r>
      <w:r>
        <w:t xml:space="preserve"> </w:t>
      </w:r>
      <w:r w:rsidR="00332D81" w:rsidRPr="00332D81">
        <w:rPr>
          <w:rFonts w:ascii="Verdana" w:eastAsia="Times New Roman" w:hAnsi="Verdana" w:cs="Times New Roman"/>
          <w:sz w:val="18"/>
          <w:szCs w:val="18"/>
        </w:rPr>
        <w:t>Van Gosse. 2005. "Introduction: Movements of the New Left." In </w:t>
      </w:r>
      <w:r w:rsidR="00332D81" w:rsidRPr="00332D81">
        <w:rPr>
          <w:rFonts w:ascii="Verdana" w:eastAsia="Times New Roman" w:hAnsi="Verdana" w:cs="Times New Roman"/>
          <w:i/>
          <w:iCs/>
          <w:sz w:val="18"/>
          <w:szCs w:val="18"/>
        </w:rPr>
        <w:t>The Mov</w:t>
      </w:r>
      <w:r w:rsidR="00332D81">
        <w:rPr>
          <w:rFonts w:ascii="Verdana" w:eastAsia="Times New Roman" w:hAnsi="Verdana" w:cs="Times New Roman"/>
          <w:i/>
          <w:iCs/>
          <w:sz w:val="18"/>
          <w:szCs w:val="18"/>
        </w:rPr>
        <w:t xml:space="preserve">ements of the New Left 1950-1975 </w:t>
      </w:r>
      <w:r w:rsidR="00332D81" w:rsidRPr="00332D81">
        <w:rPr>
          <w:rFonts w:ascii="Verdana" w:eastAsia="Times New Roman" w:hAnsi="Verdana" w:cs="Times New Roman"/>
          <w:i/>
          <w:iCs/>
          <w:sz w:val="18"/>
          <w:szCs w:val="18"/>
        </w:rPr>
        <w:t>A Brief History with Documents</w:t>
      </w:r>
      <w:r w:rsidR="00332D81">
        <w:rPr>
          <w:rFonts w:ascii="Verdana" w:eastAsia="Times New Roman" w:hAnsi="Verdana" w:cs="Times New Roman"/>
          <w:sz w:val="18"/>
          <w:szCs w:val="18"/>
        </w:rPr>
        <w:t>, 3</w:t>
      </w:r>
      <w:r w:rsidR="00332D81" w:rsidRPr="00332D81">
        <w:rPr>
          <w:rFonts w:ascii="Verdana" w:eastAsia="Times New Roman" w:hAnsi="Verdana" w:cs="Times New Roman"/>
          <w:sz w:val="18"/>
          <w:szCs w:val="18"/>
        </w:rPr>
        <w:t>: Bedford/St. Martin's</w:t>
      </w:r>
    </w:p>
  </w:endnote>
  <w:endnote w:id="4">
    <w:p w14:paraId="0269FED9" w14:textId="2855428D" w:rsidR="00FF0687" w:rsidRPr="00332D81" w:rsidRDefault="00FF0687" w:rsidP="00332D81">
      <w:pPr>
        <w:rPr>
          <w:rFonts w:ascii="Times New Roman" w:eastAsia="Times New Roman" w:hAnsi="Times New Roman" w:cs="Times New Roman"/>
          <w:color w:val="auto"/>
          <w:sz w:val="24"/>
          <w:szCs w:val="24"/>
        </w:rPr>
      </w:pPr>
      <w:r>
        <w:rPr>
          <w:rStyle w:val="EndnoteReference"/>
        </w:rPr>
        <w:endnoteRef/>
      </w:r>
      <w:r w:rsidR="00332D81">
        <w:t xml:space="preserve"> </w:t>
      </w:r>
      <w:r w:rsidR="00332D81" w:rsidRPr="00332D81">
        <w:rPr>
          <w:rFonts w:ascii="Verdana" w:eastAsia="Times New Roman" w:hAnsi="Verdana" w:cs="Times New Roman"/>
          <w:sz w:val="18"/>
          <w:szCs w:val="18"/>
        </w:rPr>
        <w:t>Dale Johnson. 2005. "On the Ideology of the Campus Revolution." In </w:t>
      </w:r>
      <w:r w:rsidR="00332D81" w:rsidRPr="00332D81">
        <w:rPr>
          <w:rFonts w:ascii="Verdana" w:eastAsia="Times New Roman" w:hAnsi="Verdana" w:cs="Times New Roman"/>
          <w:i/>
          <w:iCs/>
          <w:sz w:val="18"/>
          <w:szCs w:val="18"/>
        </w:rPr>
        <w:t>The Move</w:t>
      </w:r>
      <w:r w:rsidR="00332D81">
        <w:rPr>
          <w:rFonts w:ascii="Verdana" w:eastAsia="Times New Roman" w:hAnsi="Verdana" w:cs="Times New Roman"/>
          <w:i/>
          <w:iCs/>
          <w:sz w:val="18"/>
          <w:szCs w:val="18"/>
        </w:rPr>
        <w:t xml:space="preserve">ments of the New Left 1950-1975 </w:t>
      </w:r>
      <w:r w:rsidR="00332D81" w:rsidRPr="00332D81">
        <w:rPr>
          <w:rFonts w:ascii="Verdana" w:eastAsia="Times New Roman" w:hAnsi="Verdana" w:cs="Times New Roman"/>
          <w:i/>
          <w:iCs/>
          <w:sz w:val="18"/>
          <w:szCs w:val="18"/>
        </w:rPr>
        <w:t>A Brief History with Documents</w:t>
      </w:r>
      <w:r w:rsidR="00332D81">
        <w:rPr>
          <w:rFonts w:ascii="Verdana" w:eastAsia="Times New Roman" w:hAnsi="Verdana" w:cs="Times New Roman"/>
          <w:sz w:val="18"/>
          <w:szCs w:val="18"/>
        </w:rPr>
        <w:t>, edited by Van Gosse, 57</w:t>
      </w:r>
      <w:r w:rsidR="00332D81" w:rsidRPr="00332D81">
        <w:rPr>
          <w:rFonts w:ascii="Verdana" w:eastAsia="Times New Roman" w:hAnsi="Verdana" w:cs="Times New Roman"/>
          <w:sz w:val="18"/>
          <w:szCs w:val="18"/>
        </w:rPr>
        <w:t>: Bedford/St. Martin's</w:t>
      </w:r>
    </w:p>
  </w:endnote>
  <w:endnote w:id="5">
    <w:p w14:paraId="37628CFF" w14:textId="58074A04" w:rsidR="00FF0687" w:rsidRPr="00332D81" w:rsidRDefault="00FF0687" w:rsidP="00332D81">
      <w:pPr>
        <w:rPr>
          <w:rFonts w:ascii="Times New Roman" w:eastAsia="Times New Roman" w:hAnsi="Times New Roman" w:cs="Times New Roman"/>
          <w:color w:val="auto"/>
          <w:sz w:val="24"/>
          <w:szCs w:val="24"/>
        </w:rPr>
      </w:pPr>
      <w:r>
        <w:rPr>
          <w:rStyle w:val="EndnoteReference"/>
        </w:rPr>
        <w:endnoteRef/>
      </w:r>
      <w:r>
        <w:t xml:space="preserve"> </w:t>
      </w:r>
      <w:r w:rsidR="00332D81">
        <w:rPr>
          <w:rFonts w:ascii="Verdana" w:eastAsia="Times New Roman" w:hAnsi="Verdana" w:cs="Times New Roman"/>
          <w:sz w:val="18"/>
          <w:szCs w:val="18"/>
        </w:rPr>
        <w:t>Dale Johnson</w:t>
      </w:r>
      <w:r w:rsidR="00332D81" w:rsidRPr="00332D81">
        <w:rPr>
          <w:rFonts w:ascii="Verdana" w:eastAsia="Times New Roman" w:hAnsi="Verdana" w:cs="Times New Roman"/>
          <w:sz w:val="18"/>
          <w:szCs w:val="18"/>
        </w:rPr>
        <w:t>. 2005. "On the Ideology of the Campus Revolution." In </w:t>
      </w:r>
      <w:r w:rsidR="00332D81" w:rsidRPr="00332D81">
        <w:rPr>
          <w:rFonts w:ascii="Verdana" w:eastAsia="Times New Roman" w:hAnsi="Verdana" w:cs="Times New Roman"/>
          <w:i/>
          <w:iCs/>
          <w:sz w:val="18"/>
          <w:szCs w:val="18"/>
        </w:rPr>
        <w:t>The Move</w:t>
      </w:r>
      <w:r w:rsidR="00332D81">
        <w:rPr>
          <w:rFonts w:ascii="Verdana" w:eastAsia="Times New Roman" w:hAnsi="Verdana" w:cs="Times New Roman"/>
          <w:i/>
          <w:iCs/>
          <w:sz w:val="18"/>
          <w:szCs w:val="18"/>
        </w:rPr>
        <w:t xml:space="preserve">ments of the New Left 1950-1975 </w:t>
      </w:r>
      <w:r w:rsidR="00332D81" w:rsidRPr="00332D81">
        <w:rPr>
          <w:rFonts w:ascii="Verdana" w:eastAsia="Times New Roman" w:hAnsi="Verdana" w:cs="Times New Roman"/>
          <w:i/>
          <w:iCs/>
          <w:sz w:val="18"/>
          <w:szCs w:val="18"/>
        </w:rPr>
        <w:t>A Brief History with Documents</w:t>
      </w:r>
      <w:r w:rsidR="00332D81" w:rsidRPr="00332D81">
        <w:rPr>
          <w:rFonts w:ascii="Verdana" w:eastAsia="Times New Roman" w:hAnsi="Verdana" w:cs="Times New Roman"/>
          <w:sz w:val="18"/>
          <w:szCs w:val="18"/>
        </w:rPr>
        <w:t>, edited by Van Gosse, 60: Bedford/St. Martin's</w:t>
      </w:r>
    </w:p>
  </w:endnote>
  <w:endnote w:id="6">
    <w:p w14:paraId="5A9F1827" w14:textId="47DEC572" w:rsidR="00632BE4" w:rsidRPr="00632BE4" w:rsidRDefault="00632BE4" w:rsidP="00632BE4">
      <w:pPr>
        <w:rPr>
          <w:rFonts w:ascii="Times New Roman" w:eastAsia="Times New Roman" w:hAnsi="Times New Roman" w:cs="Times New Roman"/>
          <w:color w:val="auto"/>
          <w:sz w:val="24"/>
          <w:szCs w:val="24"/>
        </w:rPr>
      </w:pPr>
      <w:r>
        <w:rPr>
          <w:rStyle w:val="EndnoteReference"/>
        </w:rPr>
        <w:endnoteRef/>
      </w:r>
      <w:r>
        <w:t xml:space="preserve"> </w:t>
      </w:r>
      <w:r w:rsidRPr="00332D81">
        <w:rPr>
          <w:rFonts w:ascii="Verdana" w:eastAsia="Times New Roman" w:hAnsi="Verdana" w:cs="Times New Roman"/>
          <w:sz w:val="18"/>
          <w:szCs w:val="18"/>
        </w:rPr>
        <w:t xml:space="preserve">Mary Jane </w:t>
      </w:r>
      <w:proofErr w:type="spellStart"/>
      <w:r w:rsidRPr="00332D81">
        <w:rPr>
          <w:rFonts w:ascii="Verdana" w:eastAsia="Times New Roman" w:hAnsi="Verdana" w:cs="Times New Roman"/>
          <w:sz w:val="18"/>
          <w:szCs w:val="18"/>
        </w:rPr>
        <w:t>Treacy</w:t>
      </w:r>
      <w:proofErr w:type="spellEnd"/>
      <w:r>
        <w:rPr>
          <w:rFonts w:ascii="Verdana" w:eastAsia="Times New Roman" w:hAnsi="Verdana" w:cs="Times New Roman"/>
          <w:sz w:val="18"/>
          <w:szCs w:val="18"/>
        </w:rPr>
        <w:t xml:space="preserve">. 2015 </w:t>
      </w:r>
      <w:r w:rsidRPr="00332D81">
        <w:rPr>
          <w:rFonts w:ascii="Verdana" w:eastAsia="Times New Roman" w:hAnsi="Verdana" w:cs="Times New Roman"/>
          <w:sz w:val="18"/>
          <w:szCs w:val="18"/>
        </w:rPr>
        <w:t>In </w:t>
      </w:r>
      <w:r w:rsidRPr="00332D81">
        <w:rPr>
          <w:rFonts w:ascii="Verdana" w:eastAsia="Times New Roman" w:hAnsi="Verdana" w:cs="Times New Roman"/>
          <w:i/>
          <w:iCs/>
          <w:sz w:val="18"/>
          <w:szCs w:val="18"/>
        </w:rPr>
        <w:t>Greenwich Village. 1913 Suffrage, Labor and the New Woman</w:t>
      </w:r>
      <w:r>
        <w:rPr>
          <w:rFonts w:ascii="Verdana" w:eastAsia="Times New Roman" w:hAnsi="Verdana" w:cs="Times New Roman"/>
          <w:sz w:val="18"/>
          <w:szCs w:val="18"/>
        </w:rPr>
        <w:t>, 28</w:t>
      </w:r>
      <w:r w:rsidRPr="00332D81">
        <w:rPr>
          <w:rFonts w:ascii="Verdana" w:eastAsia="Times New Roman" w:hAnsi="Verdana" w:cs="Times New Roman"/>
          <w:sz w:val="18"/>
          <w:szCs w:val="18"/>
        </w:rPr>
        <w:t>. New York, New York: W. W. Norton &amp; Company</w:t>
      </w:r>
    </w:p>
  </w:endnote>
  <w:endnote w:id="7">
    <w:p w14:paraId="5AC7D506" w14:textId="24288741" w:rsidR="00FF0687" w:rsidRPr="00332D81" w:rsidRDefault="00FF0687" w:rsidP="00332D81">
      <w:pPr>
        <w:rPr>
          <w:rFonts w:ascii="Times New Roman" w:eastAsia="Times New Roman" w:hAnsi="Times New Roman" w:cs="Times New Roman"/>
          <w:color w:val="auto"/>
          <w:sz w:val="24"/>
          <w:szCs w:val="24"/>
        </w:rPr>
      </w:pPr>
      <w:r>
        <w:rPr>
          <w:rStyle w:val="EndnoteReference"/>
        </w:rPr>
        <w:endnoteRef/>
      </w:r>
      <w:r>
        <w:t xml:space="preserve"> </w:t>
      </w:r>
      <w:r w:rsidR="00332D81" w:rsidRPr="00332D81">
        <w:rPr>
          <w:rFonts w:ascii="Verdana" w:eastAsia="Times New Roman" w:hAnsi="Verdana" w:cs="Times New Roman"/>
          <w:sz w:val="18"/>
          <w:szCs w:val="18"/>
        </w:rPr>
        <w:t>Tom Hayden and Students fro a Democratic Society. 2005. "The Port Huron Statement." In </w:t>
      </w:r>
      <w:r w:rsidR="00332D81" w:rsidRPr="00332D81">
        <w:rPr>
          <w:rFonts w:ascii="Verdana" w:eastAsia="Times New Roman" w:hAnsi="Verdana" w:cs="Times New Roman"/>
          <w:i/>
          <w:iCs/>
          <w:sz w:val="18"/>
          <w:szCs w:val="18"/>
        </w:rPr>
        <w:t>The Move</w:t>
      </w:r>
      <w:r w:rsidR="00332D81">
        <w:rPr>
          <w:rFonts w:ascii="Verdana" w:eastAsia="Times New Roman" w:hAnsi="Verdana" w:cs="Times New Roman"/>
          <w:i/>
          <w:iCs/>
          <w:sz w:val="18"/>
          <w:szCs w:val="18"/>
        </w:rPr>
        <w:t xml:space="preserve">ments of the New Left 1950-1975 </w:t>
      </w:r>
      <w:r w:rsidR="00332D81" w:rsidRPr="00332D81">
        <w:rPr>
          <w:rFonts w:ascii="Verdana" w:eastAsia="Times New Roman" w:hAnsi="Verdana" w:cs="Times New Roman"/>
          <w:i/>
          <w:iCs/>
          <w:sz w:val="18"/>
          <w:szCs w:val="18"/>
        </w:rPr>
        <w:t>A Brief History with Documents</w:t>
      </w:r>
      <w:r w:rsidR="00332D81" w:rsidRPr="00332D81">
        <w:rPr>
          <w:rFonts w:ascii="Verdana" w:eastAsia="Times New Roman" w:hAnsi="Verdana" w:cs="Times New Roman"/>
          <w:sz w:val="18"/>
          <w:szCs w:val="18"/>
        </w:rPr>
        <w:t>, edited by Van Gosse, 65: Bedford/St. Martin's</w:t>
      </w:r>
    </w:p>
  </w:endnote>
  <w:endnote w:id="8">
    <w:p w14:paraId="3F443579" w14:textId="0CDAAF76" w:rsidR="00FF0687" w:rsidRPr="00332D81" w:rsidRDefault="00FF0687" w:rsidP="00332D81">
      <w:pPr>
        <w:rPr>
          <w:rFonts w:ascii="Times New Roman" w:eastAsia="Times New Roman" w:hAnsi="Times New Roman" w:cs="Times New Roman"/>
          <w:color w:val="auto"/>
          <w:sz w:val="24"/>
          <w:szCs w:val="24"/>
        </w:rPr>
      </w:pPr>
      <w:r>
        <w:rPr>
          <w:rStyle w:val="EndnoteReference"/>
        </w:rPr>
        <w:endnoteRef/>
      </w:r>
      <w:r>
        <w:t xml:space="preserve"> </w:t>
      </w:r>
      <w:r w:rsidR="00332D81" w:rsidRPr="00332D81">
        <w:rPr>
          <w:rFonts w:ascii="Verdana" w:eastAsia="Times New Roman" w:hAnsi="Verdana" w:cs="Times New Roman"/>
          <w:sz w:val="18"/>
          <w:szCs w:val="18"/>
        </w:rPr>
        <w:t>Randolph Bourne. 2015. "Trans-Nation America, the Atlantic Monthly." In </w:t>
      </w:r>
      <w:r w:rsidR="00332D81" w:rsidRPr="00332D81">
        <w:rPr>
          <w:rFonts w:ascii="Verdana" w:eastAsia="Times New Roman" w:hAnsi="Verdana" w:cs="Times New Roman"/>
          <w:i/>
          <w:iCs/>
          <w:sz w:val="18"/>
          <w:szCs w:val="18"/>
        </w:rPr>
        <w:t>Greenwich Village. 1913 Suffrage, Labor and the New Woman</w:t>
      </w:r>
      <w:r w:rsidR="00332D81" w:rsidRPr="00332D81">
        <w:rPr>
          <w:rFonts w:ascii="Verdana" w:eastAsia="Times New Roman" w:hAnsi="Verdana" w:cs="Times New Roman"/>
          <w:sz w:val="18"/>
          <w:szCs w:val="18"/>
        </w:rPr>
        <w:t xml:space="preserve">, edited by Mary Jane </w:t>
      </w:r>
      <w:proofErr w:type="spellStart"/>
      <w:r w:rsidR="00332D81" w:rsidRPr="00332D81">
        <w:rPr>
          <w:rFonts w:ascii="Verdana" w:eastAsia="Times New Roman" w:hAnsi="Verdana" w:cs="Times New Roman"/>
          <w:sz w:val="18"/>
          <w:szCs w:val="18"/>
        </w:rPr>
        <w:t>Treacy</w:t>
      </w:r>
      <w:proofErr w:type="spellEnd"/>
      <w:r w:rsidR="00332D81" w:rsidRPr="00332D81">
        <w:rPr>
          <w:rFonts w:ascii="Verdana" w:eastAsia="Times New Roman" w:hAnsi="Verdana" w:cs="Times New Roman"/>
          <w:sz w:val="18"/>
          <w:szCs w:val="18"/>
        </w:rPr>
        <w:t>, 256. New York, New York: W. W. Norton &amp; Company</w:t>
      </w:r>
    </w:p>
  </w:endnote>
  <w:endnote w:id="9">
    <w:p w14:paraId="102B188E" w14:textId="5527A31B" w:rsidR="00DD663B" w:rsidRPr="00DD663B" w:rsidRDefault="00DD663B" w:rsidP="00DD663B">
      <w:pPr>
        <w:rPr>
          <w:rFonts w:ascii="Verdana" w:eastAsia="Times New Roman" w:hAnsi="Verdana" w:cs="Times New Roman"/>
          <w:iCs/>
          <w:sz w:val="18"/>
          <w:szCs w:val="18"/>
        </w:rPr>
      </w:pPr>
      <w:r>
        <w:rPr>
          <w:rStyle w:val="EndnoteReference"/>
        </w:rPr>
        <w:endnoteRef/>
      </w:r>
      <w:r>
        <w:rPr>
          <w:rFonts w:ascii="Verdana" w:eastAsia="Times New Roman" w:hAnsi="Verdana" w:cs="Times New Roman"/>
          <w:sz w:val="18"/>
          <w:szCs w:val="18"/>
        </w:rPr>
        <w:t xml:space="preserve"> Martin Luther King Jr.</w:t>
      </w:r>
      <w:r w:rsidRPr="00574EBE">
        <w:rPr>
          <w:rFonts w:ascii="Verdana" w:eastAsia="Times New Roman" w:hAnsi="Verdana" w:cs="Times New Roman"/>
          <w:sz w:val="18"/>
          <w:szCs w:val="18"/>
        </w:rPr>
        <w:t>. 2005. "</w:t>
      </w:r>
      <w:r>
        <w:rPr>
          <w:rFonts w:ascii="Verdana" w:eastAsia="Times New Roman" w:hAnsi="Verdana" w:cs="Times New Roman"/>
          <w:sz w:val="18"/>
          <w:szCs w:val="18"/>
        </w:rPr>
        <w:t xml:space="preserve">Declaration of </w:t>
      </w:r>
      <w:proofErr w:type="spellStart"/>
      <w:r>
        <w:rPr>
          <w:rFonts w:ascii="Verdana" w:eastAsia="Times New Roman" w:hAnsi="Verdana" w:cs="Times New Roman"/>
          <w:sz w:val="18"/>
          <w:szCs w:val="18"/>
        </w:rPr>
        <w:t>Indepence</w:t>
      </w:r>
      <w:proofErr w:type="spellEnd"/>
      <w:r>
        <w:rPr>
          <w:rFonts w:ascii="Verdana" w:eastAsia="Times New Roman" w:hAnsi="Verdana" w:cs="Times New Roman"/>
          <w:sz w:val="18"/>
          <w:szCs w:val="18"/>
        </w:rPr>
        <w:t xml:space="preserve"> from the war in Vietnam</w:t>
      </w:r>
      <w:r w:rsidRPr="00574EBE">
        <w:rPr>
          <w:rFonts w:ascii="Verdana" w:eastAsia="Times New Roman" w:hAnsi="Verdana" w:cs="Times New Roman"/>
          <w:sz w:val="18"/>
          <w:szCs w:val="18"/>
        </w:rPr>
        <w:t>." In </w:t>
      </w:r>
      <w:r w:rsidRPr="00574EBE">
        <w:rPr>
          <w:rFonts w:ascii="Verdana" w:eastAsia="Times New Roman" w:hAnsi="Verdana" w:cs="Times New Roman"/>
          <w:i/>
          <w:iCs/>
          <w:sz w:val="18"/>
          <w:szCs w:val="18"/>
        </w:rPr>
        <w:t>The Move</w:t>
      </w:r>
      <w:r>
        <w:rPr>
          <w:rFonts w:ascii="Verdana" w:eastAsia="Times New Roman" w:hAnsi="Verdana" w:cs="Times New Roman"/>
          <w:i/>
          <w:iCs/>
          <w:sz w:val="18"/>
          <w:szCs w:val="18"/>
        </w:rPr>
        <w:t xml:space="preserve">ments of the New Left 1950-1975 A Brief History with Documents, </w:t>
      </w:r>
      <w:r>
        <w:rPr>
          <w:rFonts w:ascii="Verdana" w:eastAsia="Times New Roman" w:hAnsi="Verdana" w:cs="Times New Roman"/>
          <w:iCs/>
          <w:sz w:val="18"/>
          <w:szCs w:val="18"/>
        </w:rPr>
        <w:t xml:space="preserve">edited by Van Gosse, </w:t>
      </w:r>
    </w:p>
    <w:p w14:paraId="11F579D9" w14:textId="2D4CEE88" w:rsidR="00DD663B" w:rsidRDefault="00DD663B" w:rsidP="00DD663B">
      <w:pPr>
        <w:pStyle w:val="EndnoteText"/>
      </w:pPr>
      <w:r w:rsidRPr="00574EBE">
        <w:rPr>
          <w:rFonts w:ascii="Verdana" w:eastAsia="Times New Roman" w:hAnsi="Verdana" w:cs="Times New Roman"/>
          <w:i/>
          <w:iCs/>
          <w:sz w:val="18"/>
          <w:szCs w:val="18"/>
        </w:rPr>
        <w:t>A Brief History with Documents</w:t>
      </w:r>
      <w:r>
        <w:rPr>
          <w:rFonts w:ascii="Verdana" w:eastAsia="Times New Roman" w:hAnsi="Verdana" w:cs="Times New Roman"/>
          <w:sz w:val="18"/>
          <w:szCs w:val="18"/>
        </w:rPr>
        <w:t>, edited by Van Gosse, 11</w:t>
      </w:r>
      <w:r w:rsidRPr="00574EBE">
        <w:rPr>
          <w:rFonts w:ascii="Verdana" w:eastAsia="Times New Roman" w:hAnsi="Verdana" w:cs="Times New Roman"/>
          <w:sz w:val="18"/>
          <w:szCs w:val="18"/>
        </w:rPr>
        <w:t>8.</w:t>
      </w:r>
    </w:p>
  </w:endnote>
  <w:endnote w:id="10">
    <w:p w14:paraId="6DBDF06E" w14:textId="77777777" w:rsidR="00332D81" w:rsidRDefault="00FF0687" w:rsidP="00574EBE">
      <w:pPr>
        <w:rPr>
          <w:rFonts w:ascii="Verdana" w:eastAsia="Times New Roman" w:hAnsi="Verdana" w:cs="Times New Roman"/>
          <w:i/>
          <w:iCs/>
          <w:sz w:val="18"/>
          <w:szCs w:val="18"/>
        </w:rPr>
      </w:pPr>
      <w:r>
        <w:rPr>
          <w:rStyle w:val="EndnoteReference"/>
        </w:rPr>
        <w:endnoteRef/>
      </w:r>
      <w:r>
        <w:t xml:space="preserve"> </w:t>
      </w:r>
      <w:r w:rsidR="00574EBE" w:rsidRPr="00574EBE">
        <w:rPr>
          <w:rFonts w:ascii="Verdana" w:eastAsia="Times New Roman" w:hAnsi="Verdana" w:cs="Times New Roman"/>
          <w:sz w:val="18"/>
          <w:szCs w:val="18"/>
        </w:rPr>
        <w:t>Betty Friedan. 2005. "The Feminine Mystique." In </w:t>
      </w:r>
      <w:r w:rsidR="00574EBE" w:rsidRPr="00574EBE">
        <w:rPr>
          <w:rFonts w:ascii="Verdana" w:eastAsia="Times New Roman" w:hAnsi="Verdana" w:cs="Times New Roman"/>
          <w:i/>
          <w:iCs/>
          <w:sz w:val="18"/>
          <w:szCs w:val="18"/>
        </w:rPr>
        <w:t>The Move</w:t>
      </w:r>
      <w:r w:rsidR="00332D81">
        <w:rPr>
          <w:rFonts w:ascii="Verdana" w:eastAsia="Times New Roman" w:hAnsi="Verdana" w:cs="Times New Roman"/>
          <w:i/>
          <w:iCs/>
          <w:sz w:val="18"/>
          <w:szCs w:val="18"/>
        </w:rPr>
        <w:t xml:space="preserve">ments of the New Left 1950-1975 </w:t>
      </w:r>
    </w:p>
    <w:p w14:paraId="36C44B2F" w14:textId="74D6217B" w:rsidR="00FF0687" w:rsidRPr="00332D81" w:rsidRDefault="00574EBE" w:rsidP="00332D81">
      <w:pPr>
        <w:rPr>
          <w:rFonts w:ascii="Times New Roman" w:eastAsia="Times New Roman" w:hAnsi="Times New Roman" w:cs="Times New Roman"/>
          <w:color w:val="auto"/>
          <w:sz w:val="24"/>
          <w:szCs w:val="24"/>
        </w:rPr>
      </w:pPr>
      <w:r w:rsidRPr="00574EBE">
        <w:rPr>
          <w:rFonts w:ascii="Verdana" w:eastAsia="Times New Roman" w:hAnsi="Verdana" w:cs="Times New Roman"/>
          <w:i/>
          <w:iCs/>
          <w:sz w:val="18"/>
          <w:szCs w:val="18"/>
        </w:rPr>
        <w:t>A Brief History with Documents</w:t>
      </w:r>
      <w:r w:rsidRPr="00574EBE">
        <w:rPr>
          <w:rFonts w:ascii="Verdana" w:eastAsia="Times New Roman" w:hAnsi="Verdana" w:cs="Times New Roman"/>
          <w:sz w:val="18"/>
          <w:szCs w:val="18"/>
        </w:rPr>
        <w:t>, edited by Van Gosse, 68.</w:t>
      </w:r>
    </w:p>
  </w:endnote>
  <w:endnote w:id="11">
    <w:p w14:paraId="238516F4" w14:textId="32C71D24" w:rsidR="00FF0687" w:rsidRPr="00332D81" w:rsidRDefault="00FF0687" w:rsidP="00332D81">
      <w:pPr>
        <w:rPr>
          <w:rFonts w:ascii="Times New Roman" w:eastAsia="Times New Roman" w:hAnsi="Times New Roman" w:cs="Times New Roman"/>
          <w:color w:val="auto"/>
          <w:sz w:val="24"/>
          <w:szCs w:val="24"/>
        </w:rPr>
      </w:pPr>
      <w:r>
        <w:rPr>
          <w:rStyle w:val="EndnoteReference"/>
        </w:rPr>
        <w:endnoteRef/>
      </w:r>
      <w:r>
        <w:t xml:space="preserve"> </w:t>
      </w:r>
      <w:r w:rsidR="00332D81" w:rsidRPr="00332D81">
        <w:rPr>
          <w:rFonts w:ascii="Verdana" w:eastAsia="Times New Roman" w:hAnsi="Verdana" w:cs="Times New Roman"/>
          <w:sz w:val="18"/>
          <w:szCs w:val="18"/>
        </w:rPr>
        <w:t>Liberation. 2005. "Tract for the Times: Editorial." In </w:t>
      </w:r>
      <w:r w:rsidR="00332D81" w:rsidRPr="00332D81">
        <w:rPr>
          <w:rFonts w:ascii="Verdana" w:eastAsia="Times New Roman" w:hAnsi="Verdana" w:cs="Times New Roman"/>
          <w:i/>
          <w:iCs/>
          <w:sz w:val="18"/>
          <w:szCs w:val="18"/>
        </w:rPr>
        <w:t>The Movements of the New Left 1950-1975</w:t>
      </w:r>
      <w:r w:rsidR="00332D81" w:rsidRPr="00332D81">
        <w:rPr>
          <w:rFonts w:ascii="Verdana" w:eastAsia="Times New Roman" w:hAnsi="Verdana" w:cs="Times New Roman"/>
          <w:i/>
          <w:iCs/>
          <w:sz w:val="18"/>
          <w:szCs w:val="18"/>
        </w:rPr>
        <w:br/>
        <w:t>A Brief History with Documents</w:t>
      </w:r>
      <w:r w:rsidR="00332D81" w:rsidRPr="00332D81">
        <w:rPr>
          <w:rFonts w:ascii="Verdana" w:eastAsia="Times New Roman" w:hAnsi="Verdana" w:cs="Times New Roman"/>
          <w:sz w:val="18"/>
          <w:szCs w:val="18"/>
        </w:rPr>
        <w:t>, edited by Van Gosse, 51: Bedford/St. Martin's.</w:t>
      </w:r>
    </w:p>
  </w:endnote>
  <w:endnote w:id="12">
    <w:p w14:paraId="405484E5" w14:textId="54067BA6" w:rsidR="00332D81" w:rsidRPr="00332D81" w:rsidRDefault="00FF0687" w:rsidP="00332D81">
      <w:pPr>
        <w:rPr>
          <w:rFonts w:ascii="Times New Roman" w:eastAsia="Times New Roman" w:hAnsi="Times New Roman" w:cs="Times New Roman"/>
          <w:color w:val="auto"/>
          <w:sz w:val="24"/>
          <w:szCs w:val="24"/>
        </w:rPr>
      </w:pPr>
      <w:r>
        <w:rPr>
          <w:rStyle w:val="EndnoteReference"/>
        </w:rPr>
        <w:endnoteRef/>
      </w:r>
      <w:r>
        <w:t xml:space="preserve"> </w:t>
      </w:r>
      <w:r w:rsidR="00332D81" w:rsidRPr="00332D81">
        <w:rPr>
          <w:rFonts w:ascii="Verdana" w:eastAsia="Times New Roman" w:hAnsi="Verdana" w:cs="Times New Roman"/>
          <w:sz w:val="18"/>
          <w:szCs w:val="18"/>
        </w:rPr>
        <w:t>Coleman Young. 2005. "Testimony before the House Committee on Un-American Activities." In </w:t>
      </w:r>
      <w:r w:rsidR="00332D81" w:rsidRPr="00332D81">
        <w:rPr>
          <w:rFonts w:ascii="Verdana" w:eastAsia="Times New Roman" w:hAnsi="Verdana" w:cs="Times New Roman"/>
          <w:i/>
          <w:iCs/>
          <w:sz w:val="18"/>
          <w:szCs w:val="18"/>
        </w:rPr>
        <w:t>The Move</w:t>
      </w:r>
      <w:r w:rsidR="00332D81">
        <w:rPr>
          <w:rFonts w:ascii="Verdana" w:eastAsia="Times New Roman" w:hAnsi="Verdana" w:cs="Times New Roman"/>
          <w:i/>
          <w:iCs/>
          <w:sz w:val="18"/>
          <w:szCs w:val="18"/>
        </w:rPr>
        <w:t xml:space="preserve">ments of the New Left 1950-1975 </w:t>
      </w:r>
      <w:r w:rsidR="00332D81" w:rsidRPr="00332D81">
        <w:rPr>
          <w:rFonts w:ascii="Verdana" w:eastAsia="Times New Roman" w:hAnsi="Verdana" w:cs="Times New Roman"/>
          <w:i/>
          <w:iCs/>
          <w:sz w:val="18"/>
          <w:szCs w:val="18"/>
        </w:rPr>
        <w:t>A Brief History with Documents</w:t>
      </w:r>
      <w:r w:rsidR="00332D81" w:rsidRPr="00332D81">
        <w:rPr>
          <w:rFonts w:ascii="Verdana" w:eastAsia="Times New Roman" w:hAnsi="Verdana" w:cs="Times New Roman"/>
          <w:sz w:val="18"/>
          <w:szCs w:val="18"/>
        </w:rPr>
        <w:t>, edited by Van Gosse, 41: Bedford/St. Martin's.</w:t>
      </w:r>
    </w:p>
    <w:p w14:paraId="43CE500E" w14:textId="46779BFA" w:rsidR="00FF0687" w:rsidRDefault="00FF068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4C5B2" w14:textId="77777777" w:rsidR="005C7A0E" w:rsidRDefault="005C7A0E">
      <w:pPr>
        <w:spacing w:line="240" w:lineRule="auto"/>
      </w:pPr>
      <w:r>
        <w:separator/>
      </w:r>
    </w:p>
  </w:footnote>
  <w:footnote w:type="continuationSeparator" w:id="0">
    <w:p w14:paraId="52799C6F" w14:textId="77777777" w:rsidR="005C7A0E" w:rsidRDefault="005C7A0E">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C5F81"/>
    <w:multiLevelType w:val="multilevel"/>
    <w:tmpl w:val="2A26423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
    <w:nsid w:val="37FE518B"/>
    <w:multiLevelType w:val="multilevel"/>
    <w:tmpl w:val="FA38CB3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004E0"/>
    <w:rsid w:val="000D21E4"/>
    <w:rsid w:val="00332D81"/>
    <w:rsid w:val="00415F1B"/>
    <w:rsid w:val="00507415"/>
    <w:rsid w:val="00574EBE"/>
    <w:rsid w:val="005C7A0E"/>
    <w:rsid w:val="00632BE4"/>
    <w:rsid w:val="00864ED5"/>
    <w:rsid w:val="009521D5"/>
    <w:rsid w:val="00A004E0"/>
    <w:rsid w:val="00AD4526"/>
    <w:rsid w:val="00AE658F"/>
    <w:rsid w:val="00AF22DA"/>
    <w:rsid w:val="00BA0FEF"/>
    <w:rsid w:val="00C640EB"/>
    <w:rsid w:val="00DD663B"/>
    <w:rsid w:val="00F82CC6"/>
    <w:rsid w:val="00FF0687"/>
    <w:rsid w:val="00FF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AF63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C640EB"/>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40EB"/>
    <w:rPr>
      <w:rFonts w:ascii="Times New Roman" w:hAnsi="Times New Roman" w:cs="Times New Roman"/>
      <w:sz w:val="18"/>
      <w:szCs w:val="18"/>
    </w:rPr>
  </w:style>
  <w:style w:type="paragraph" w:styleId="EndnoteText">
    <w:name w:val="endnote text"/>
    <w:basedOn w:val="Normal"/>
    <w:link w:val="EndnoteTextChar"/>
    <w:uiPriority w:val="99"/>
    <w:unhideWhenUsed/>
    <w:rsid w:val="00C640EB"/>
    <w:pPr>
      <w:spacing w:line="240" w:lineRule="auto"/>
    </w:pPr>
    <w:rPr>
      <w:sz w:val="24"/>
      <w:szCs w:val="24"/>
    </w:rPr>
  </w:style>
  <w:style w:type="character" w:customStyle="1" w:styleId="EndnoteTextChar">
    <w:name w:val="Endnote Text Char"/>
    <w:basedOn w:val="DefaultParagraphFont"/>
    <w:link w:val="EndnoteText"/>
    <w:uiPriority w:val="99"/>
    <w:rsid w:val="00C640EB"/>
    <w:rPr>
      <w:sz w:val="24"/>
      <w:szCs w:val="24"/>
    </w:rPr>
  </w:style>
  <w:style w:type="character" w:styleId="EndnoteReference">
    <w:name w:val="endnote reference"/>
    <w:basedOn w:val="DefaultParagraphFont"/>
    <w:uiPriority w:val="99"/>
    <w:unhideWhenUsed/>
    <w:rsid w:val="00C640EB"/>
    <w:rPr>
      <w:vertAlign w:val="superscript"/>
    </w:rPr>
  </w:style>
  <w:style w:type="paragraph" w:styleId="FootnoteText">
    <w:name w:val="footnote text"/>
    <w:basedOn w:val="Normal"/>
    <w:link w:val="FootnoteTextChar"/>
    <w:uiPriority w:val="99"/>
    <w:unhideWhenUsed/>
    <w:rsid w:val="00FF0687"/>
    <w:pPr>
      <w:spacing w:line="240" w:lineRule="auto"/>
    </w:pPr>
    <w:rPr>
      <w:sz w:val="24"/>
      <w:szCs w:val="24"/>
    </w:rPr>
  </w:style>
  <w:style w:type="character" w:customStyle="1" w:styleId="FootnoteTextChar">
    <w:name w:val="Footnote Text Char"/>
    <w:basedOn w:val="DefaultParagraphFont"/>
    <w:link w:val="FootnoteText"/>
    <w:uiPriority w:val="99"/>
    <w:rsid w:val="00FF0687"/>
    <w:rPr>
      <w:sz w:val="24"/>
      <w:szCs w:val="24"/>
    </w:rPr>
  </w:style>
  <w:style w:type="character" w:styleId="FootnoteReference">
    <w:name w:val="footnote reference"/>
    <w:basedOn w:val="DefaultParagraphFont"/>
    <w:uiPriority w:val="99"/>
    <w:unhideWhenUsed/>
    <w:rsid w:val="00FF0687"/>
    <w:rPr>
      <w:vertAlign w:val="superscript"/>
    </w:rPr>
  </w:style>
  <w:style w:type="character" w:customStyle="1" w:styleId="apple-converted-space">
    <w:name w:val="apple-converted-space"/>
    <w:basedOn w:val="DefaultParagraphFont"/>
    <w:rsid w:val="00574EBE"/>
  </w:style>
  <w:style w:type="paragraph" w:styleId="CommentSubject">
    <w:name w:val="annotation subject"/>
    <w:basedOn w:val="CommentText"/>
    <w:next w:val="CommentText"/>
    <w:link w:val="CommentSubjectChar"/>
    <w:uiPriority w:val="99"/>
    <w:semiHidden/>
    <w:unhideWhenUsed/>
    <w:rsid w:val="00864ED5"/>
    <w:rPr>
      <w:b/>
      <w:bCs/>
      <w:sz w:val="20"/>
      <w:szCs w:val="20"/>
    </w:rPr>
  </w:style>
  <w:style w:type="character" w:customStyle="1" w:styleId="CommentSubjectChar">
    <w:name w:val="Comment Subject Char"/>
    <w:basedOn w:val="CommentTextChar"/>
    <w:link w:val="CommentSubject"/>
    <w:uiPriority w:val="99"/>
    <w:semiHidden/>
    <w:rsid w:val="00864ED5"/>
    <w:rPr>
      <w:b/>
      <w:bCs/>
      <w:sz w:val="20"/>
      <w:szCs w:val="20"/>
    </w:rPr>
  </w:style>
  <w:style w:type="character" w:styleId="Hyperlink">
    <w:name w:val="Hyperlink"/>
    <w:basedOn w:val="DefaultParagraphFont"/>
    <w:uiPriority w:val="99"/>
    <w:semiHidden/>
    <w:unhideWhenUsed/>
    <w:rsid w:val="00BA0F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03776">
      <w:bodyDiv w:val="1"/>
      <w:marLeft w:val="0"/>
      <w:marRight w:val="0"/>
      <w:marTop w:val="0"/>
      <w:marBottom w:val="0"/>
      <w:divBdr>
        <w:top w:val="none" w:sz="0" w:space="0" w:color="auto"/>
        <w:left w:val="none" w:sz="0" w:space="0" w:color="auto"/>
        <w:bottom w:val="none" w:sz="0" w:space="0" w:color="auto"/>
        <w:right w:val="none" w:sz="0" w:space="0" w:color="auto"/>
      </w:divBdr>
    </w:div>
    <w:div w:id="196964932">
      <w:bodyDiv w:val="1"/>
      <w:marLeft w:val="0"/>
      <w:marRight w:val="0"/>
      <w:marTop w:val="0"/>
      <w:marBottom w:val="0"/>
      <w:divBdr>
        <w:top w:val="none" w:sz="0" w:space="0" w:color="auto"/>
        <w:left w:val="none" w:sz="0" w:space="0" w:color="auto"/>
        <w:bottom w:val="none" w:sz="0" w:space="0" w:color="auto"/>
        <w:right w:val="none" w:sz="0" w:space="0" w:color="auto"/>
      </w:divBdr>
    </w:div>
    <w:div w:id="281960195">
      <w:bodyDiv w:val="1"/>
      <w:marLeft w:val="0"/>
      <w:marRight w:val="0"/>
      <w:marTop w:val="0"/>
      <w:marBottom w:val="0"/>
      <w:divBdr>
        <w:top w:val="none" w:sz="0" w:space="0" w:color="auto"/>
        <w:left w:val="none" w:sz="0" w:space="0" w:color="auto"/>
        <w:bottom w:val="none" w:sz="0" w:space="0" w:color="auto"/>
        <w:right w:val="none" w:sz="0" w:space="0" w:color="auto"/>
      </w:divBdr>
    </w:div>
    <w:div w:id="988561806">
      <w:bodyDiv w:val="1"/>
      <w:marLeft w:val="0"/>
      <w:marRight w:val="0"/>
      <w:marTop w:val="0"/>
      <w:marBottom w:val="0"/>
      <w:divBdr>
        <w:top w:val="none" w:sz="0" w:space="0" w:color="auto"/>
        <w:left w:val="none" w:sz="0" w:space="0" w:color="auto"/>
        <w:bottom w:val="none" w:sz="0" w:space="0" w:color="auto"/>
        <w:right w:val="none" w:sz="0" w:space="0" w:color="auto"/>
      </w:divBdr>
    </w:div>
    <w:div w:id="1011420445">
      <w:bodyDiv w:val="1"/>
      <w:marLeft w:val="0"/>
      <w:marRight w:val="0"/>
      <w:marTop w:val="0"/>
      <w:marBottom w:val="0"/>
      <w:divBdr>
        <w:top w:val="none" w:sz="0" w:space="0" w:color="auto"/>
        <w:left w:val="none" w:sz="0" w:space="0" w:color="auto"/>
        <w:bottom w:val="none" w:sz="0" w:space="0" w:color="auto"/>
        <w:right w:val="none" w:sz="0" w:space="0" w:color="auto"/>
      </w:divBdr>
    </w:div>
    <w:div w:id="1137260755">
      <w:bodyDiv w:val="1"/>
      <w:marLeft w:val="0"/>
      <w:marRight w:val="0"/>
      <w:marTop w:val="0"/>
      <w:marBottom w:val="0"/>
      <w:divBdr>
        <w:top w:val="none" w:sz="0" w:space="0" w:color="auto"/>
        <w:left w:val="none" w:sz="0" w:space="0" w:color="auto"/>
        <w:bottom w:val="none" w:sz="0" w:space="0" w:color="auto"/>
        <w:right w:val="none" w:sz="0" w:space="0" w:color="auto"/>
      </w:divBdr>
    </w:div>
    <w:div w:id="1221020588">
      <w:bodyDiv w:val="1"/>
      <w:marLeft w:val="0"/>
      <w:marRight w:val="0"/>
      <w:marTop w:val="0"/>
      <w:marBottom w:val="0"/>
      <w:divBdr>
        <w:top w:val="none" w:sz="0" w:space="0" w:color="auto"/>
        <w:left w:val="none" w:sz="0" w:space="0" w:color="auto"/>
        <w:bottom w:val="none" w:sz="0" w:space="0" w:color="auto"/>
        <w:right w:val="none" w:sz="0" w:space="0" w:color="auto"/>
      </w:divBdr>
    </w:div>
    <w:div w:id="1493982974">
      <w:bodyDiv w:val="1"/>
      <w:marLeft w:val="0"/>
      <w:marRight w:val="0"/>
      <w:marTop w:val="0"/>
      <w:marBottom w:val="0"/>
      <w:divBdr>
        <w:top w:val="none" w:sz="0" w:space="0" w:color="auto"/>
        <w:left w:val="none" w:sz="0" w:space="0" w:color="auto"/>
        <w:bottom w:val="none" w:sz="0" w:space="0" w:color="auto"/>
        <w:right w:val="none" w:sz="0" w:space="0" w:color="auto"/>
      </w:divBdr>
    </w:div>
    <w:div w:id="1533952945">
      <w:bodyDiv w:val="1"/>
      <w:marLeft w:val="0"/>
      <w:marRight w:val="0"/>
      <w:marTop w:val="0"/>
      <w:marBottom w:val="0"/>
      <w:divBdr>
        <w:top w:val="none" w:sz="0" w:space="0" w:color="auto"/>
        <w:left w:val="none" w:sz="0" w:space="0" w:color="auto"/>
        <w:bottom w:val="none" w:sz="0" w:space="0" w:color="auto"/>
        <w:right w:val="none" w:sz="0" w:space="0" w:color="auto"/>
      </w:divBdr>
    </w:div>
    <w:div w:id="1637292210">
      <w:bodyDiv w:val="1"/>
      <w:marLeft w:val="0"/>
      <w:marRight w:val="0"/>
      <w:marTop w:val="0"/>
      <w:marBottom w:val="0"/>
      <w:divBdr>
        <w:top w:val="none" w:sz="0" w:space="0" w:color="auto"/>
        <w:left w:val="none" w:sz="0" w:space="0" w:color="auto"/>
        <w:bottom w:val="none" w:sz="0" w:space="0" w:color="auto"/>
        <w:right w:val="none" w:sz="0" w:space="0" w:color="auto"/>
      </w:divBdr>
    </w:div>
    <w:div w:id="1809862814">
      <w:bodyDiv w:val="1"/>
      <w:marLeft w:val="0"/>
      <w:marRight w:val="0"/>
      <w:marTop w:val="0"/>
      <w:marBottom w:val="0"/>
      <w:divBdr>
        <w:top w:val="none" w:sz="0" w:space="0" w:color="auto"/>
        <w:left w:val="none" w:sz="0" w:space="0" w:color="auto"/>
        <w:bottom w:val="none" w:sz="0" w:space="0" w:color="auto"/>
        <w:right w:val="none" w:sz="0" w:space="0" w:color="auto"/>
      </w:divBdr>
    </w:div>
    <w:div w:id="1826773169">
      <w:bodyDiv w:val="1"/>
      <w:marLeft w:val="0"/>
      <w:marRight w:val="0"/>
      <w:marTop w:val="0"/>
      <w:marBottom w:val="0"/>
      <w:divBdr>
        <w:top w:val="none" w:sz="0" w:space="0" w:color="auto"/>
        <w:left w:val="none" w:sz="0" w:space="0" w:color="auto"/>
        <w:bottom w:val="none" w:sz="0" w:space="0" w:color="auto"/>
        <w:right w:val="none" w:sz="0" w:space="0" w:color="auto"/>
      </w:divBdr>
    </w:div>
    <w:div w:id="1890266109">
      <w:bodyDiv w:val="1"/>
      <w:marLeft w:val="0"/>
      <w:marRight w:val="0"/>
      <w:marTop w:val="0"/>
      <w:marBottom w:val="0"/>
      <w:divBdr>
        <w:top w:val="none" w:sz="0" w:space="0" w:color="auto"/>
        <w:left w:val="none" w:sz="0" w:space="0" w:color="auto"/>
        <w:bottom w:val="none" w:sz="0" w:space="0" w:color="auto"/>
        <w:right w:val="none" w:sz="0" w:space="0" w:color="auto"/>
      </w:divBdr>
    </w:div>
    <w:div w:id="209466326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endnotes.xml.rels><?xml version="1.0" encoding="UTF-8" standalone="yes"?>
<Relationships xmlns="http://schemas.openxmlformats.org/package/2006/relationships"><Relationship Id="rId1" Type="http://schemas.openxmlformats.org/officeDocument/2006/relationships/hyperlink" Target="http://law2.umkc.edu/faculty/projects/ftrials/conlaw/nineteenthkoba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2863278-7A1F-C442-8646-5F3C12C3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7</Pages>
  <Words>1887</Words>
  <Characters>10759</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Alexis Cruz</cp:lastModifiedBy>
  <cp:revision>5</cp:revision>
  <dcterms:created xsi:type="dcterms:W3CDTF">2016-05-12T16:25:00Z</dcterms:created>
  <dcterms:modified xsi:type="dcterms:W3CDTF">2016-05-12T22:28:00Z</dcterms:modified>
</cp:coreProperties>
</file>